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4031C7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7D703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7D703E">
              <w:rPr>
                <w:rFonts w:ascii="Trebuchet MS" w:hAnsi="Trebuchet MS"/>
                <w:b/>
              </w:rPr>
              <w:t>15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B52D0C" w:rsidRPr="002E2632" w:rsidRDefault="001A176E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Pracovní smlouva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B52D0C" w:rsidRPr="002E2632" w:rsidRDefault="001A176E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4031C7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095646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4031C7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095646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52D0C" w:rsidRPr="002E2632" w:rsidRDefault="00B52D0C" w:rsidP="004031C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4031C7">
              <w:rPr>
                <w:rFonts w:ascii="Trebuchet MS" w:hAnsi="Trebuchet MS"/>
              </w:rPr>
              <w:t>.</w:t>
            </w:r>
          </w:p>
        </w:tc>
      </w:tr>
      <w:tr w:rsidR="00B52D0C" w:rsidRPr="002E2632" w:rsidTr="004031C7">
        <w:trPr>
          <w:trHeight w:val="131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4031C7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6A6D19" w:rsidRDefault="006A6D19" w:rsidP="004031C7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Ryska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</w:t>
            </w:r>
            <w:r w:rsidR="007650E5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Puškinová</w:t>
            </w:r>
            <w:proofErr w:type="spellEnd"/>
            <w:r>
              <w:rPr>
                <w:rFonts w:ascii="Trebuchet MS" w:hAnsi="Trebuchet MS"/>
              </w:rPr>
              <w:t>, M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Právo pro střední</w:t>
            </w:r>
            <w:r w:rsidR="007650E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školy. EDUKO nakladatelství, </w:t>
            </w:r>
            <w:r w:rsidR="007650E5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2012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86 s.</w:t>
            </w:r>
            <w:r w:rsidRPr="002E2632">
              <w:rPr>
                <w:rFonts w:ascii="Trebuchet MS" w:hAnsi="Trebuchet MS"/>
              </w:rPr>
              <w:t xml:space="preserve"> ISBN 978-80-</w:t>
            </w:r>
            <w:r w:rsidR="007650E5">
              <w:rPr>
                <w:rFonts w:ascii="Trebuchet MS" w:hAnsi="Trebuchet MS"/>
              </w:rPr>
              <w:br/>
              <w:t>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B52D0C" w:rsidRPr="002E2632" w:rsidRDefault="006A6D19" w:rsidP="004031C7">
            <w:pPr>
              <w:jc w:val="both"/>
              <w:rPr>
                <w:rFonts w:ascii="Trebuchet MS" w:hAnsi="Trebuchet MS"/>
              </w:rPr>
            </w:pPr>
            <w:r w:rsidRPr="00640CF7">
              <w:rPr>
                <w:rFonts w:ascii="Trebuchet MS" w:hAnsi="Trebuchet MS"/>
              </w:rPr>
              <w:t>Zákon č. 262/2006 Sb., zákoník práce</w:t>
            </w:r>
            <w:r>
              <w:rPr>
                <w:rFonts w:ascii="Trebuchet MS" w:hAnsi="Trebuchet MS"/>
              </w:rPr>
              <w:t>, ve znění pozdějších změn a doplňků.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B52D0C" w:rsidRPr="002E2632" w:rsidRDefault="004031C7" w:rsidP="004031C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B52D0C" w:rsidRPr="002E2632" w:rsidRDefault="001A176E" w:rsidP="006A6D1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Pracovní smlouva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B52D0C" w:rsidRPr="002E2632" w:rsidRDefault="00B52D0C" w:rsidP="00AB396F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Výklad, </w:t>
            </w:r>
            <w:r w:rsidR="00AB396F">
              <w:rPr>
                <w:rFonts w:ascii="Trebuchet MS" w:hAnsi="Trebuchet MS"/>
              </w:rPr>
              <w:t>samostatná práce</w:t>
            </w:r>
          </w:p>
        </w:tc>
      </w:tr>
      <w:tr w:rsidR="00B52D0C" w:rsidRPr="002E2632" w:rsidTr="001D1525">
        <w:trPr>
          <w:trHeight w:val="960"/>
        </w:trPr>
        <w:tc>
          <w:tcPr>
            <w:tcW w:w="4606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B52D0C" w:rsidRPr="002E2632" w:rsidRDefault="004031C7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1A176E">
              <w:rPr>
                <w:rFonts w:ascii="Trebuchet MS" w:hAnsi="Trebuchet MS"/>
              </w:rPr>
              <w:t>3</w:t>
            </w:r>
          </w:p>
        </w:tc>
      </w:tr>
    </w:tbl>
    <w:p w:rsidR="004031C7" w:rsidRDefault="004031C7" w:rsidP="004031C7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</w:p>
    <w:p w:rsidR="004031C7" w:rsidRPr="00095646" w:rsidRDefault="004031C7" w:rsidP="007650E5">
      <w:pPr>
        <w:jc w:val="both"/>
        <w:rPr>
          <w:rFonts w:ascii="Trebuchet MS" w:hAnsi="Trebuchet MS"/>
          <w:i/>
        </w:rPr>
      </w:pPr>
      <w:r w:rsidRPr="00095646">
        <w:rPr>
          <w:rFonts w:ascii="Trebuchet MS" w:hAnsi="Trebuchet MS"/>
          <w:i/>
        </w:rPr>
        <w:t xml:space="preserve">Tento výukový materiál je plně v souladu s Autorským zákonem (jsou zde dodržována všechna autorská práva).  Pokud není uvedeno jinak, autorem textů </w:t>
      </w:r>
      <w:r w:rsidR="00095646">
        <w:rPr>
          <w:rFonts w:ascii="Trebuchet MS" w:hAnsi="Trebuchet MS"/>
          <w:i/>
        </w:rPr>
        <w:br/>
      </w:r>
      <w:r w:rsidRPr="00095646">
        <w:rPr>
          <w:rFonts w:ascii="Trebuchet MS" w:hAnsi="Trebuchet MS"/>
          <w:i/>
        </w:rPr>
        <w:t xml:space="preserve">a obrázků je Ing. Bohuslava </w:t>
      </w:r>
      <w:proofErr w:type="spellStart"/>
      <w:r w:rsidRPr="00095646">
        <w:rPr>
          <w:rFonts w:ascii="Trebuchet MS" w:hAnsi="Trebuchet MS"/>
          <w:i/>
        </w:rPr>
        <w:t>Čežíková</w:t>
      </w:r>
      <w:proofErr w:type="spellEnd"/>
      <w:r w:rsidRPr="00095646">
        <w:rPr>
          <w:rFonts w:ascii="Trebuchet MS" w:hAnsi="Trebuchet MS"/>
          <w:i/>
        </w:rPr>
        <w:t>.</w:t>
      </w:r>
    </w:p>
    <w:p w:rsidR="004031C7" w:rsidRDefault="004031C7" w:rsidP="004031C7">
      <w:pPr>
        <w:rPr>
          <w:rFonts w:ascii="Trebuchet MS" w:hAnsi="Trebuchet MS"/>
          <w:i/>
          <w:sz w:val="20"/>
          <w:szCs w:val="20"/>
        </w:rPr>
      </w:pPr>
    </w:p>
    <w:p w:rsidR="00B52D0C" w:rsidRDefault="00B52D0C" w:rsidP="004031C7">
      <w:pPr>
        <w:jc w:val="both"/>
        <w:rPr>
          <w:rFonts w:ascii="Trebuchet MS" w:hAnsi="Trebuchet MS"/>
          <w:i/>
          <w:sz w:val="20"/>
          <w:szCs w:val="20"/>
        </w:rPr>
      </w:pPr>
    </w:p>
    <w:p w:rsidR="00B52D0C" w:rsidRPr="0049726A" w:rsidRDefault="00B52D0C" w:rsidP="004031C7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4031C7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9174F9" w:rsidRDefault="009174F9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Před uzavřením pracovní smlouvy musí zaměstnavatel seznámit zaměstnance</w:t>
      </w:r>
      <w:r w:rsidR="00E421B7">
        <w:rPr>
          <w:rFonts w:ascii="Trebuchet MS" w:hAnsi="Trebuchet MS"/>
        </w:rPr>
        <w:t>:</w:t>
      </w:r>
    </w:p>
    <w:p w:rsidR="009174F9" w:rsidRDefault="00E421B7" w:rsidP="009174F9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 </w:t>
      </w:r>
      <w:r w:rsidR="009174F9">
        <w:rPr>
          <w:rFonts w:ascii="Trebuchet MS" w:hAnsi="Trebuchet MS"/>
        </w:rPr>
        <w:t>jeho budoucími povinnostmi a právy;</w:t>
      </w:r>
    </w:p>
    <w:p w:rsidR="009174F9" w:rsidRDefault="00E421B7" w:rsidP="009174F9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 </w:t>
      </w:r>
      <w:r w:rsidR="009174F9">
        <w:rPr>
          <w:rFonts w:ascii="Trebuchet MS" w:hAnsi="Trebuchet MS"/>
        </w:rPr>
        <w:t>pracovními a mzdovými podmínkami;</w:t>
      </w:r>
    </w:p>
    <w:p w:rsidR="009174F9" w:rsidRDefault="009174F9" w:rsidP="009174F9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zajistit zaměstnanci lékařskou prohlídku (v případech stanovených orgány státní správy).</w:t>
      </w:r>
    </w:p>
    <w:p w:rsidR="00434F37" w:rsidRPr="00434F37" w:rsidRDefault="00434F37" w:rsidP="00434F37">
      <w:pPr>
        <w:spacing w:before="240" w:after="120" w:line="276" w:lineRule="auto"/>
        <w:jc w:val="both"/>
        <w:rPr>
          <w:rFonts w:ascii="Trebuchet MS" w:hAnsi="Trebuchet MS"/>
        </w:rPr>
      </w:pPr>
    </w:p>
    <w:p w:rsidR="00434F37" w:rsidRDefault="006E23FD" w:rsidP="00434F37">
      <w:pPr>
        <w:keepNext/>
        <w:spacing w:before="240" w:after="120" w:line="276" w:lineRule="auto"/>
        <w:jc w:val="both"/>
      </w:pPr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1" name="Picture 0" descr="pp_ps_vzath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s_vzath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37" w:rsidRPr="002D23FD" w:rsidRDefault="00434F37" w:rsidP="00434F37">
      <w:pPr>
        <w:pStyle w:val="Titulek"/>
        <w:jc w:val="both"/>
        <w:rPr>
          <w:rFonts w:ascii="Trebuchet MS" w:hAnsi="Trebuchet MS"/>
        </w:rPr>
      </w:pPr>
      <w:r w:rsidRPr="002D23FD">
        <w:rPr>
          <w:rFonts w:ascii="Trebuchet MS" w:hAnsi="Trebuchet MS"/>
        </w:rPr>
        <w:t xml:space="preserve">Obrázek </w:t>
      </w:r>
      <w:r w:rsidR="008613D8" w:rsidRPr="002D23FD">
        <w:rPr>
          <w:rFonts w:ascii="Trebuchet MS" w:hAnsi="Trebuchet MS"/>
        </w:rPr>
        <w:fldChar w:fldCharType="begin"/>
      </w:r>
      <w:r w:rsidRPr="002D23FD">
        <w:rPr>
          <w:rFonts w:ascii="Trebuchet MS" w:hAnsi="Trebuchet MS"/>
        </w:rPr>
        <w:instrText xml:space="preserve"> SEQ Obrázek \* ARABIC </w:instrText>
      </w:r>
      <w:r w:rsidR="008613D8" w:rsidRPr="002D23FD">
        <w:rPr>
          <w:rFonts w:ascii="Trebuchet MS" w:hAnsi="Trebuchet MS"/>
        </w:rPr>
        <w:fldChar w:fldCharType="separate"/>
      </w:r>
      <w:r w:rsidRPr="002D23FD">
        <w:rPr>
          <w:rFonts w:ascii="Trebuchet MS" w:hAnsi="Trebuchet MS"/>
          <w:noProof/>
        </w:rPr>
        <w:t>1</w:t>
      </w:r>
      <w:r w:rsidR="008613D8" w:rsidRPr="002D23FD">
        <w:rPr>
          <w:rFonts w:ascii="Trebuchet MS" w:hAnsi="Trebuchet MS"/>
        </w:rPr>
        <w:fldChar w:fldCharType="end"/>
      </w:r>
      <w:r w:rsidRPr="002D23FD">
        <w:rPr>
          <w:rFonts w:ascii="Trebuchet MS" w:hAnsi="Trebuchet MS"/>
        </w:rPr>
        <w:t>: zdroj: Ryska, R.,Puškinová, M: Právo pro střední školy, str. 50.</w:t>
      </w:r>
    </w:p>
    <w:p w:rsidR="00434F37" w:rsidRPr="00434F37" w:rsidRDefault="00434F37" w:rsidP="00434F37">
      <w:pPr>
        <w:spacing w:before="240" w:after="120" w:line="276" w:lineRule="auto"/>
        <w:jc w:val="both"/>
        <w:rPr>
          <w:rFonts w:ascii="Trebuchet MS" w:hAnsi="Trebuchet MS"/>
        </w:rPr>
      </w:pPr>
    </w:p>
    <w:p w:rsidR="009174F9" w:rsidRPr="009174F9" w:rsidRDefault="009174F9" w:rsidP="009174F9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9174F9" w:rsidRDefault="009174F9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9174F9" w:rsidRDefault="009174F9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9174F9" w:rsidRDefault="009174F9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4C26FA" w:rsidRDefault="004C26FA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Pracovní smlouva a její obsah upravuje § 34 Zákoníku práce.</w:t>
      </w:r>
    </w:p>
    <w:p w:rsidR="00B52D0C" w:rsidRDefault="004C26FA" w:rsidP="00520B84">
      <w:pPr>
        <w:spacing w:before="240" w:after="120" w:line="276" w:lineRule="auto"/>
        <w:jc w:val="both"/>
        <w:rPr>
          <w:rFonts w:ascii="Trebuchet MS" w:hAnsi="Trebuchet MS"/>
        </w:rPr>
      </w:pPr>
      <w:r w:rsidRPr="004C26FA">
        <w:rPr>
          <w:rFonts w:ascii="Trebuchet MS" w:hAnsi="Trebuchet MS"/>
        </w:rPr>
        <w:t xml:space="preserve">Pracovní smlouva je dvoustranný právní úkon, musí splňovat určité formální </w:t>
      </w:r>
      <w:r w:rsidR="004031C7">
        <w:rPr>
          <w:rFonts w:ascii="Trebuchet MS" w:hAnsi="Trebuchet MS"/>
        </w:rPr>
        <w:br/>
      </w:r>
      <w:r w:rsidRPr="004C26FA">
        <w:rPr>
          <w:rFonts w:ascii="Trebuchet MS" w:hAnsi="Trebuchet MS"/>
        </w:rPr>
        <w:t xml:space="preserve">a obsahové náležitosti. </w:t>
      </w:r>
      <w:r w:rsidR="00520B84">
        <w:rPr>
          <w:rFonts w:ascii="Trebuchet MS" w:hAnsi="Trebuchet MS"/>
        </w:rPr>
        <w:t>Je</w:t>
      </w:r>
      <w:r w:rsidRPr="004C26FA">
        <w:rPr>
          <w:rFonts w:ascii="Trebuchet MS" w:hAnsi="Trebuchet MS"/>
        </w:rPr>
        <w:t xml:space="preserve"> povinností zaměstnavatele uzavřít pracovní smlouvu písemně.</w:t>
      </w:r>
      <w:r w:rsidR="00520B84">
        <w:rPr>
          <w:rFonts w:ascii="Trebuchet MS" w:hAnsi="Trebuchet MS"/>
        </w:rPr>
        <w:t xml:space="preserve"> M</w:t>
      </w:r>
      <w:r w:rsidRPr="004C26FA">
        <w:rPr>
          <w:rFonts w:ascii="Trebuchet MS" w:hAnsi="Trebuchet MS"/>
        </w:rPr>
        <w:t xml:space="preserve">usí být vyhotovena a podepsána nejpozději v den, který je sjednán jako den nástupu do práce. Případné pozdější písemné vyhotovení pracovní smlouvy není již písemnou pracovní smlouvou zakládající pracovní poměr, </w:t>
      </w:r>
      <w:r>
        <w:rPr>
          <w:rFonts w:ascii="Trebuchet MS" w:hAnsi="Trebuchet MS"/>
        </w:rPr>
        <w:t>ale pouze písemným potvrzením o </w:t>
      </w:r>
      <w:r w:rsidRPr="004C26FA">
        <w:rPr>
          <w:rFonts w:ascii="Trebuchet MS" w:hAnsi="Trebuchet MS"/>
        </w:rPr>
        <w:t>obsahu pracovní smlouvy jinak sjednané (</w:t>
      </w:r>
      <w:r>
        <w:rPr>
          <w:rFonts w:ascii="Trebuchet MS" w:hAnsi="Trebuchet MS"/>
        </w:rPr>
        <w:t xml:space="preserve">např. </w:t>
      </w:r>
      <w:r w:rsidRPr="004C26FA">
        <w:rPr>
          <w:rFonts w:ascii="Trebuchet MS" w:hAnsi="Trebuchet MS"/>
        </w:rPr>
        <w:t>ústně).</w:t>
      </w:r>
    </w:p>
    <w:p w:rsidR="00520B84" w:rsidRPr="00520B84" w:rsidRDefault="00520B84" w:rsidP="00520B84">
      <w:pPr>
        <w:spacing w:before="240" w:after="120" w:line="276" w:lineRule="auto"/>
        <w:jc w:val="both"/>
        <w:rPr>
          <w:rFonts w:ascii="Trebuchet MS" w:hAnsi="Trebuchet MS"/>
        </w:rPr>
      </w:pPr>
      <w:r w:rsidRPr="00520B84">
        <w:rPr>
          <w:rFonts w:ascii="Trebuchet MS" w:hAnsi="Trebuchet MS"/>
        </w:rPr>
        <w:t xml:space="preserve">V pracovní smlouvě je zaměstnavatel povinen se zaměstnancem dohodnout:      </w:t>
      </w:r>
    </w:p>
    <w:p w:rsidR="00520B84" w:rsidRDefault="004031C7" w:rsidP="003C7B41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 w:rsidRPr="004031C7">
        <w:rPr>
          <w:rFonts w:ascii="Trebuchet MS" w:hAnsi="Trebuchet MS"/>
          <w:b/>
        </w:rPr>
        <w:t>D</w:t>
      </w:r>
      <w:r w:rsidR="00520B84" w:rsidRPr="004031C7">
        <w:rPr>
          <w:rFonts w:ascii="Trebuchet MS" w:hAnsi="Trebuchet MS"/>
          <w:b/>
        </w:rPr>
        <w:t>ruh práce</w:t>
      </w:r>
      <w:r w:rsidR="00520B84" w:rsidRPr="00520B84">
        <w:rPr>
          <w:rFonts w:ascii="Trebuchet MS" w:hAnsi="Trebuchet MS"/>
        </w:rPr>
        <w:t>, na který je zaměstnanec přijímán</w:t>
      </w:r>
      <w:r w:rsidR="00520B84">
        <w:rPr>
          <w:rFonts w:ascii="Trebuchet MS" w:hAnsi="Trebuchet MS"/>
        </w:rPr>
        <w:t xml:space="preserve"> </w:t>
      </w:r>
      <w:r w:rsidR="00520B84" w:rsidRPr="00520B84">
        <w:rPr>
          <w:rFonts w:ascii="Trebuchet MS" w:hAnsi="Trebuchet MS"/>
        </w:rPr>
        <w:t>- přesn</w:t>
      </w:r>
      <w:r w:rsidR="00520B84">
        <w:rPr>
          <w:rFonts w:ascii="Trebuchet MS" w:hAnsi="Trebuchet MS"/>
        </w:rPr>
        <w:t>ě</w:t>
      </w:r>
      <w:r w:rsidR="00520B84" w:rsidRPr="00520B84">
        <w:rPr>
          <w:rFonts w:ascii="Trebuchet MS" w:hAnsi="Trebuchet MS"/>
        </w:rPr>
        <w:t xml:space="preserve"> vymez</w:t>
      </w:r>
      <w:r w:rsidR="00520B84">
        <w:rPr>
          <w:rFonts w:ascii="Trebuchet MS" w:hAnsi="Trebuchet MS"/>
        </w:rPr>
        <w:t>it</w:t>
      </w:r>
      <w:r w:rsidR="00520B84" w:rsidRPr="00520B84">
        <w:rPr>
          <w:rFonts w:ascii="Trebuchet MS" w:hAnsi="Trebuchet MS"/>
        </w:rPr>
        <w:t xml:space="preserve"> druh práce</w:t>
      </w:r>
      <w:r w:rsidR="003C7B41">
        <w:rPr>
          <w:rFonts w:ascii="Trebuchet MS" w:hAnsi="Trebuchet MS"/>
        </w:rPr>
        <w:t>, p</w:t>
      </w:r>
      <w:r w:rsidR="00520B84" w:rsidRPr="00520B84">
        <w:rPr>
          <w:rFonts w:ascii="Trebuchet MS" w:hAnsi="Trebuchet MS"/>
        </w:rPr>
        <w:t>racovní smlouva může obsahovat i více druhů práce.</w:t>
      </w:r>
    </w:p>
    <w:p w:rsidR="00520B84" w:rsidRDefault="004031C7" w:rsidP="003C7B41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 w:rsidRPr="004031C7">
        <w:rPr>
          <w:rFonts w:ascii="Trebuchet MS" w:hAnsi="Trebuchet MS"/>
          <w:b/>
        </w:rPr>
        <w:t>M</w:t>
      </w:r>
      <w:r w:rsidR="00520B84" w:rsidRPr="004031C7">
        <w:rPr>
          <w:rFonts w:ascii="Trebuchet MS" w:hAnsi="Trebuchet MS"/>
          <w:b/>
        </w:rPr>
        <w:t>ísto</w:t>
      </w:r>
      <w:r w:rsidR="00520B84" w:rsidRPr="00520B84">
        <w:rPr>
          <w:rFonts w:ascii="Trebuchet MS" w:hAnsi="Trebuchet MS"/>
        </w:rPr>
        <w:t xml:space="preserve"> nebo místa výkonu práce (obec a organizační jednotka nebo jinak určené </w:t>
      </w:r>
      <w:r w:rsidR="003C7B41">
        <w:rPr>
          <w:rFonts w:ascii="Trebuchet MS" w:hAnsi="Trebuchet MS"/>
        </w:rPr>
        <w:t>místo), ve kterých má být práce</w:t>
      </w:r>
      <w:r w:rsidR="00497009">
        <w:rPr>
          <w:rFonts w:ascii="Trebuchet MS" w:hAnsi="Trebuchet MS"/>
        </w:rPr>
        <w:t xml:space="preserve"> vykonávána.</w:t>
      </w:r>
    </w:p>
    <w:p w:rsidR="00520B84" w:rsidRPr="00520B84" w:rsidRDefault="004031C7" w:rsidP="003C7B41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D</w:t>
      </w:r>
      <w:r w:rsidR="00520B84" w:rsidRPr="004031C7">
        <w:rPr>
          <w:rFonts w:ascii="Trebuchet MS" w:hAnsi="Trebuchet MS"/>
          <w:b/>
        </w:rPr>
        <w:t>en nástupu do práce</w:t>
      </w:r>
      <w:r w:rsidR="00520B84" w:rsidRPr="00520B84">
        <w:rPr>
          <w:rFonts w:ascii="Trebuchet MS" w:hAnsi="Trebuchet MS"/>
        </w:rPr>
        <w:t xml:space="preserve"> (nejčastěji je používáno označení konkrétním kalendářním dnem, může však být uvedený i jakýmkoliv jiným způsobem nevzbuzujícím pochybnost o tom, o který den jde).</w:t>
      </w:r>
      <w:r>
        <w:rPr>
          <w:rFonts w:ascii="Trebuchet MS" w:hAnsi="Trebuchet MS"/>
        </w:rPr>
        <w:t xml:space="preserve"> </w:t>
      </w:r>
      <w:r w:rsidR="00520B84" w:rsidRPr="00520B84">
        <w:rPr>
          <w:rFonts w:ascii="Trebuchet MS" w:hAnsi="Trebuchet MS"/>
        </w:rPr>
        <w:t xml:space="preserve">Tímto dnem vzniká pracovní poměr; jestliže však zaměstnanec ve sjednaný den do práce nenastoupí, aniž by mu v tom bránila překážka v práci, nebo do týdne neuvědomí zaměstnavatele o této </w:t>
      </w:r>
      <w:r w:rsidR="003C7B41">
        <w:rPr>
          <w:rFonts w:ascii="Trebuchet MS" w:hAnsi="Trebuchet MS"/>
        </w:rPr>
        <w:t>překážce, může zaměstnavatel od </w:t>
      </w:r>
      <w:r w:rsidR="00520B84" w:rsidRPr="00520B84">
        <w:rPr>
          <w:rFonts w:ascii="Trebuchet MS" w:hAnsi="Trebuchet MS"/>
        </w:rPr>
        <w:t>pracovní smlouvy odstoupit. Od pracovní smlouvy je možné odstoupit, jen dokud zaměstnanec nenastoupil do práce.</w:t>
      </w:r>
    </w:p>
    <w:p w:rsidR="00520B84" w:rsidRDefault="00520B84" w:rsidP="00520B84">
      <w:pPr>
        <w:spacing w:before="240" w:after="120" w:line="276" w:lineRule="auto"/>
        <w:jc w:val="both"/>
        <w:rPr>
          <w:rFonts w:ascii="Trebuchet MS" w:hAnsi="Trebuchet MS"/>
        </w:rPr>
      </w:pPr>
      <w:r w:rsidRPr="00520B84">
        <w:rPr>
          <w:rFonts w:ascii="Trebuchet MS" w:hAnsi="Trebuchet MS"/>
        </w:rPr>
        <w:t>Vedle podstatných náležitostí pracovní smlouvy lze</w:t>
      </w:r>
      <w:r w:rsidR="00497009">
        <w:rPr>
          <w:rFonts w:ascii="Trebuchet MS" w:hAnsi="Trebuchet MS"/>
        </w:rPr>
        <w:t xml:space="preserve"> v pracovní smlouvě dohodnout i </w:t>
      </w:r>
      <w:r w:rsidRPr="00520B84">
        <w:rPr>
          <w:rFonts w:ascii="Trebuchet MS" w:hAnsi="Trebuchet MS"/>
        </w:rPr>
        <w:t>další podmínky, na kterých mají účastníci zájem</w:t>
      </w:r>
      <w:r w:rsidR="003C7B41">
        <w:rPr>
          <w:rFonts w:ascii="Trebuchet MS" w:hAnsi="Trebuchet MS"/>
        </w:rPr>
        <w:t xml:space="preserve"> - </w:t>
      </w:r>
      <w:r w:rsidRPr="00520B84">
        <w:rPr>
          <w:rFonts w:ascii="Trebuchet MS" w:hAnsi="Trebuchet MS"/>
        </w:rPr>
        <w:t xml:space="preserve">např. pracovní poměr na dobu určitou, vysílání na pracovní cesty, kratší nebo jinak upravenou pracovní dobu, </w:t>
      </w:r>
      <w:r w:rsidR="00497009">
        <w:rPr>
          <w:rFonts w:ascii="Trebuchet MS" w:hAnsi="Trebuchet MS"/>
        </w:rPr>
        <w:t xml:space="preserve">mzdu, </w:t>
      </w:r>
      <w:r w:rsidRPr="00520B84">
        <w:rPr>
          <w:rFonts w:ascii="Trebuchet MS" w:hAnsi="Trebuchet MS"/>
        </w:rPr>
        <w:t>výkon práce ve směnách apod.</w:t>
      </w:r>
    </w:p>
    <w:p w:rsidR="003C7B41" w:rsidRDefault="003C7B41" w:rsidP="00520B84">
      <w:pPr>
        <w:spacing w:before="240" w:after="120" w:line="276" w:lineRule="auto"/>
        <w:jc w:val="both"/>
        <w:rPr>
          <w:rFonts w:ascii="Trebuchet MS" w:hAnsi="Trebuchet MS"/>
        </w:rPr>
      </w:pPr>
      <w:r w:rsidRPr="003C7B41">
        <w:rPr>
          <w:rFonts w:ascii="Trebuchet MS" w:hAnsi="Trebuchet MS"/>
        </w:rPr>
        <w:t>Je-li sjednána zkušební doba, nesmí být delší než 3 měsíce po sobě jdoucí ode dne vzniku pracovního poměru nebo nesmí být delší než 6 měsíců u vedoucího zaměstnance.</w:t>
      </w:r>
      <w:r>
        <w:rPr>
          <w:rFonts w:ascii="Trebuchet MS" w:hAnsi="Trebuchet MS"/>
        </w:rPr>
        <w:t xml:space="preserve"> </w:t>
      </w:r>
      <w:r w:rsidRPr="003C7B41">
        <w:rPr>
          <w:rFonts w:ascii="Trebuchet MS" w:hAnsi="Trebuchet MS"/>
        </w:rPr>
        <w:t>Zkušební doba musí být sjednána písemně, jinak je neplatná a nesmí být sjednána delší, než je polovina sjednané doby trvání pracovního poměru. Rovněž neplatné je její dodatečné sjednání po termínu nástupu do práce, případně její dodatečné prodlužování</w:t>
      </w:r>
      <w:r w:rsidR="00D2739B">
        <w:rPr>
          <w:rFonts w:ascii="Trebuchet MS" w:hAnsi="Trebuchet MS"/>
        </w:rPr>
        <w:t xml:space="preserve"> (výjimky viz ZP). </w:t>
      </w:r>
      <w:r w:rsidR="00D2739B" w:rsidRPr="00D2739B">
        <w:rPr>
          <w:rFonts w:ascii="Trebuchet MS" w:hAnsi="Trebuchet MS"/>
        </w:rPr>
        <w:t>Zkušební dobu je možné sjednat nejpozději v den, který byl sjednán jako den nástupu do práce, popřípadě v den, který byl uveden jako den jmenování na pracovní místo vedoucího zaměstnance</w:t>
      </w:r>
      <w:r w:rsidR="00D2739B">
        <w:rPr>
          <w:rFonts w:ascii="Trebuchet MS" w:hAnsi="Trebuchet MS"/>
        </w:rPr>
        <w:t>.</w:t>
      </w:r>
    </w:p>
    <w:p w:rsidR="00D2739B" w:rsidRDefault="008E4E8A" w:rsidP="008E4E8A">
      <w:pPr>
        <w:spacing w:before="240" w:after="120" w:line="276" w:lineRule="auto"/>
        <w:jc w:val="both"/>
        <w:rPr>
          <w:rFonts w:ascii="Trebuchet MS" w:hAnsi="Trebuchet MS"/>
        </w:rPr>
      </w:pPr>
      <w:r w:rsidRPr="008E4E8A">
        <w:rPr>
          <w:rFonts w:ascii="Trebuchet MS" w:hAnsi="Trebuchet MS"/>
        </w:rPr>
        <w:t>V době trvání pracovního poměru může docházet k nejrůznějším změnám jeho obsahu i formy, a to z podnětu zaměstnavatele i zaměstnance.</w:t>
      </w:r>
      <w:r w:rsidR="0077575D">
        <w:rPr>
          <w:rFonts w:ascii="Trebuchet MS" w:hAnsi="Trebuchet MS"/>
        </w:rPr>
        <w:t xml:space="preserve"> </w:t>
      </w:r>
      <w:r w:rsidRPr="008E4E8A">
        <w:rPr>
          <w:rFonts w:ascii="Trebuchet MS" w:hAnsi="Trebuchet MS"/>
        </w:rPr>
        <w:t xml:space="preserve">Sjednaný obsah pracovního poměru lze změnit pouze po dohodě zaměstnavatele a zaměstnance. </w:t>
      </w:r>
      <w:r w:rsidRPr="008E4E8A">
        <w:rPr>
          <w:rFonts w:ascii="Trebuchet MS" w:hAnsi="Trebuchet MS"/>
        </w:rPr>
        <w:lastRenderedPageBreak/>
        <w:t>Změnu pracovní smlouvy je nutné provést písemně.</w:t>
      </w:r>
      <w:r w:rsidR="0077575D">
        <w:rPr>
          <w:rFonts w:ascii="Trebuchet MS" w:hAnsi="Trebuchet MS"/>
        </w:rPr>
        <w:t xml:space="preserve"> § 41 vymezuje případy, kdy lze převést na jinou práci zaměstnance bez jeho souhlasu. </w:t>
      </w:r>
    </w:p>
    <w:p w:rsidR="004C26FA" w:rsidRDefault="004C26FA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3F2961" w:rsidRDefault="00B52D0C" w:rsidP="004031C7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="0008409A" w:rsidRPr="004031C7">
        <w:rPr>
          <w:rFonts w:ascii="Trebuchet MS" w:hAnsi="Trebuchet MS"/>
          <w:b/>
          <w:sz w:val="28"/>
          <w:szCs w:val="28"/>
        </w:rPr>
        <w:lastRenderedPageBreak/>
        <w:t>Samostatná</w:t>
      </w:r>
      <w:r w:rsidR="0008409A">
        <w:rPr>
          <w:rFonts w:ascii="Trebuchet MS" w:hAnsi="Trebuchet MS"/>
          <w:b/>
        </w:rPr>
        <w:t xml:space="preserve"> </w:t>
      </w:r>
      <w:r w:rsidR="0008409A" w:rsidRPr="004031C7">
        <w:rPr>
          <w:rFonts w:ascii="Trebuchet MS" w:hAnsi="Trebuchet MS"/>
          <w:b/>
          <w:sz w:val="28"/>
          <w:szCs w:val="28"/>
        </w:rPr>
        <w:t>práce</w:t>
      </w:r>
    </w:p>
    <w:p w:rsidR="00B52D0C" w:rsidRDefault="00B52D0C" w:rsidP="006A6D19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6A6D19">
        <w:rPr>
          <w:rFonts w:ascii="Trebuchet MS" w:hAnsi="Trebuchet MS"/>
        </w:rPr>
        <w:t>Do</w:t>
      </w:r>
      <w:r w:rsidR="00BC6671">
        <w:rPr>
          <w:rFonts w:ascii="Trebuchet MS" w:hAnsi="Trebuchet MS"/>
        </w:rPr>
        <w:t>plň</w:t>
      </w:r>
      <w:r w:rsidR="004031C7">
        <w:rPr>
          <w:rFonts w:ascii="Trebuchet MS" w:hAnsi="Trebuchet MS"/>
        </w:rPr>
        <w:t>te</w:t>
      </w:r>
      <w:r w:rsidR="00BC6671">
        <w:rPr>
          <w:rFonts w:ascii="Trebuchet MS" w:hAnsi="Trebuchet MS"/>
        </w:rPr>
        <w:t xml:space="preserve"> náležitosti pracovní smlouvy:</w:t>
      </w:r>
    </w:p>
    <w:p w:rsidR="00BC6671" w:rsidRDefault="00BC6671" w:rsidP="00BC667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638800" cy="4705350"/>
            <wp:effectExtent l="19050" t="0" r="0" b="0"/>
            <wp:docPr id="4" name="Picture 3" descr="ps_obsah_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obsah_c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71" w:rsidRPr="006A6D19" w:rsidRDefault="00FB2FE7" w:rsidP="006A6D19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na internetu vzor pracovní smlouvy (</w:t>
      </w:r>
      <w:proofErr w:type="gramStart"/>
      <w:r>
        <w:rPr>
          <w:rFonts w:ascii="Trebuchet MS" w:hAnsi="Trebuchet MS"/>
        </w:rPr>
        <w:t xml:space="preserve">např.  </w:t>
      </w:r>
      <w:r w:rsidRPr="00FB2FE7">
        <w:rPr>
          <w:rFonts w:ascii="Trebuchet MS" w:hAnsi="Trebuchet MS"/>
        </w:rPr>
        <w:t>http</w:t>
      </w:r>
      <w:proofErr w:type="gramEnd"/>
      <w:r w:rsidRPr="00FB2FE7">
        <w:rPr>
          <w:rFonts w:ascii="Trebuchet MS" w:hAnsi="Trebuchet MS"/>
        </w:rPr>
        <w:t>://www.prace.cz/poradna/pravn</w:t>
      </w:r>
      <w:r w:rsidR="007650E5">
        <w:rPr>
          <w:rFonts w:ascii="Trebuchet MS" w:hAnsi="Trebuchet MS"/>
        </w:rPr>
        <w:t xml:space="preserve">i-radce/detail/article/pracovni </w:t>
      </w:r>
      <w:r w:rsidRPr="00FB2FE7">
        <w:rPr>
          <w:rFonts w:ascii="Trebuchet MS" w:hAnsi="Trebuchet MS"/>
        </w:rPr>
        <w:t>smlouva-vzor/</w:t>
      </w:r>
      <w:r>
        <w:rPr>
          <w:rFonts w:ascii="Trebuchet MS" w:hAnsi="Trebuchet MS"/>
        </w:rPr>
        <w:t>), tento si stáhněte do počítače a vyplňte pro zaměstnance pan</w:t>
      </w:r>
      <w:r w:rsidR="004D1794">
        <w:rPr>
          <w:rFonts w:ascii="Trebuchet MS" w:hAnsi="Trebuchet MS"/>
        </w:rPr>
        <w:t>í</w:t>
      </w:r>
      <w:r>
        <w:rPr>
          <w:rFonts w:ascii="Trebuchet MS" w:hAnsi="Trebuchet MS"/>
        </w:rPr>
        <w:t xml:space="preserve"> </w:t>
      </w:r>
      <w:r w:rsidR="004D1794">
        <w:rPr>
          <w:rFonts w:ascii="Trebuchet MS" w:hAnsi="Trebuchet MS"/>
        </w:rPr>
        <w:t>Pavlínu</w:t>
      </w:r>
      <w:r>
        <w:rPr>
          <w:rFonts w:ascii="Trebuchet MS" w:hAnsi="Trebuchet MS"/>
        </w:rPr>
        <w:t xml:space="preserve"> </w:t>
      </w:r>
      <w:r w:rsidR="004D1794">
        <w:rPr>
          <w:rFonts w:ascii="Trebuchet MS" w:hAnsi="Trebuchet MS"/>
        </w:rPr>
        <w:t>Pilnou</w:t>
      </w:r>
      <w:r>
        <w:rPr>
          <w:rFonts w:ascii="Trebuchet MS" w:hAnsi="Trebuchet MS"/>
        </w:rPr>
        <w:t>, kter</w:t>
      </w:r>
      <w:r w:rsidR="004D1794">
        <w:rPr>
          <w:rFonts w:ascii="Trebuchet MS" w:hAnsi="Trebuchet MS"/>
        </w:rPr>
        <w:t>á</w:t>
      </w:r>
      <w:r>
        <w:rPr>
          <w:rFonts w:ascii="Trebuchet MS" w:hAnsi="Trebuchet MS"/>
        </w:rPr>
        <w:t xml:space="preserve"> nastoupí do pracovního poměru v podniku Dalimil Drsný, Autodoprava se sídlem </w:t>
      </w:r>
      <w:r w:rsidR="004D1794">
        <w:rPr>
          <w:rFonts w:ascii="Trebuchet MS" w:hAnsi="Trebuchet MS"/>
        </w:rPr>
        <w:t>Lesní 248, Loket nad Ohří dne 1. března 2013 jako účetní.</w:t>
      </w:r>
    </w:p>
    <w:p w:rsidR="00B52D0C" w:rsidRPr="008E4E8A" w:rsidRDefault="008E4E8A" w:rsidP="008E4E8A">
      <w:pPr>
        <w:pStyle w:val="Odstavecseseznamem"/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v Zákoníku práce, co je "konkurenční doložka".</w:t>
      </w:r>
    </w:p>
    <w:p w:rsidR="000E7DAA" w:rsidRDefault="000E7DAA"/>
    <w:sectPr w:rsidR="000E7DAA" w:rsidSect="003A7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3B" w:rsidRDefault="00B0453B" w:rsidP="003A7C4B">
      <w:r>
        <w:separator/>
      </w:r>
    </w:p>
  </w:endnote>
  <w:endnote w:type="continuationSeparator" w:id="0">
    <w:p w:rsidR="00B0453B" w:rsidRDefault="00B0453B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1A176E">
      <w:rPr>
        <w:rFonts w:ascii="Trebuchet MS" w:hAnsi="Trebuchet MS"/>
      </w:rPr>
      <w:t>_1_15</w:t>
    </w:r>
    <w:r w:rsidRPr="00966D23">
      <w:rPr>
        <w:rFonts w:ascii="Trebuchet MS" w:hAnsi="Trebuchet MS"/>
      </w:rPr>
      <w:t xml:space="preserve">                         </w:t>
    </w:r>
    <w:r w:rsidR="008613D8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613D8" w:rsidRPr="00966D23">
      <w:rPr>
        <w:rFonts w:ascii="Trebuchet MS" w:hAnsi="Trebuchet MS"/>
      </w:rPr>
      <w:fldChar w:fldCharType="separate"/>
    </w:r>
    <w:r w:rsidR="007650E5">
      <w:rPr>
        <w:rFonts w:ascii="Trebuchet MS" w:hAnsi="Trebuchet MS"/>
        <w:noProof/>
      </w:rPr>
      <w:t>6</w:t>
    </w:r>
    <w:r w:rsidR="008613D8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3B" w:rsidRDefault="00B0453B" w:rsidP="003A7C4B">
      <w:r>
        <w:separator/>
      </w:r>
    </w:p>
  </w:footnote>
  <w:footnote w:type="continuationSeparator" w:id="0">
    <w:p w:rsidR="00B0453B" w:rsidRDefault="00B0453B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B8" w:rsidRDefault="008613D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8.8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B3E479E"/>
    <w:multiLevelType w:val="hybridMultilevel"/>
    <w:tmpl w:val="6B1EBE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F1EF2"/>
    <w:multiLevelType w:val="hybridMultilevel"/>
    <w:tmpl w:val="85F0DD8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615A3"/>
    <w:multiLevelType w:val="hybridMultilevel"/>
    <w:tmpl w:val="876CD0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79D5"/>
    <w:multiLevelType w:val="hybridMultilevel"/>
    <w:tmpl w:val="2A3CA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9698" fillcolor="none [1943]" strokecolor="none [1943]">
      <v:fill color="none [1943]" color2="none [663]" angle="-45" focus="-50%" type="gradient"/>
      <v:stroke color="none [1943]" weight="1pt"/>
      <v:shadow on="t" type="perspective" color="none [1607]" opacity=".5" offset="1pt" offset2="-3pt"/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05074"/>
    <w:rsid w:val="000210F6"/>
    <w:rsid w:val="0008409A"/>
    <w:rsid w:val="00095646"/>
    <w:rsid w:val="000B4966"/>
    <w:rsid w:val="000E2EC2"/>
    <w:rsid w:val="000E7DAA"/>
    <w:rsid w:val="00162DD2"/>
    <w:rsid w:val="0018786A"/>
    <w:rsid w:val="001A176E"/>
    <w:rsid w:val="00244CB1"/>
    <w:rsid w:val="00284B1F"/>
    <w:rsid w:val="002D23FD"/>
    <w:rsid w:val="003101FC"/>
    <w:rsid w:val="003342E2"/>
    <w:rsid w:val="003505A8"/>
    <w:rsid w:val="003729C1"/>
    <w:rsid w:val="00376790"/>
    <w:rsid w:val="003A7C4B"/>
    <w:rsid w:val="003C7B41"/>
    <w:rsid w:val="004031C7"/>
    <w:rsid w:val="004064D5"/>
    <w:rsid w:val="00413103"/>
    <w:rsid w:val="0041596D"/>
    <w:rsid w:val="00434F37"/>
    <w:rsid w:val="00454992"/>
    <w:rsid w:val="00497009"/>
    <w:rsid w:val="004C26FA"/>
    <w:rsid w:val="004D1794"/>
    <w:rsid w:val="00520B84"/>
    <w:rsid w:val="00525EB1"/>
    <w:rsid w:val="005C137C"/>
    <w:rsid w:val="005C5E74"/>
    <w:rsid w:val="005F71D4"/>
    <w:rsid w:val="0066334A"/>
    <w:rsid w:val="006A6D19"/>
    <w:rsid w:val="006E23FD"/>
    <w:rsid w:val="006E7ECF"/>
    <w:rsid w:val="00742D9A"/>
    <w:rsid w:val="007608F7"/>
    <w:rsid w:val="007650E5"/>
    <w:rsid w:val="0077575D"/>
    <w:rsid w:val="00795BFD"/>
    <w:rsid w:val="007D1100"/>
    <w:rsid w:val="007D703E"/>
    <w:rsid w:val="00806EDB"/>
    <w:rsid w:val="008613D8"/>
    <w:rsid w:val="008C64EE"/>
    <w:rsid w:val="008D5327"/>
    <w:rsid w:val="008E4E8A"/>
    <w:rsid w:val="009174F9"/>
    <w:rsid w:val="009353AC"/>
    <w:rsid w:val="00946A9B"/>
    <w:rsid w:val="00A0539D"/>
    <w:rsid w:val="00A13FE6"/>
    <w:rsid w:val="00AA6F7C"/>
    <w:rsid w:val="00AB396F"/>
    <w:rsid w:val="00B0453B"/>
    <w:rsid w:val="00B320CE"/>
    <w:rsid w:val="00B52D0C"/>
    <w:rsid w:val="00B63D56"/>
    <w:rsid w:val="00BC6671"/>
    <w:rsid w:val="00CA3C16"/>
    <w:rsid w:val="00D07558"/>
    <w:rsid w:val="00D2739B"/>
    <w:rsid w:val="00D64EFA"/>
    <w:rsid w:val="00DB4B19"/>
    <w:rsid w:val="00E421B7"/>
    <w:rsid w:val="00E54712"/>
    <w:rsid w:val="00F44D96"/>
    <w:rsid w:val="00FB2FE7"/>
    <w:rsid w:val="00FC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none [1943]" strokecolor="none [1943]">
      <v:fill color="none [1943]" color2="none [663]" angle="-45" focus="-50%" type="gradient"/>
      <v:stroke color="none [1943]" weight="1pt"/>
      <v:shadow on="t" type="perspective" color="none [1607]" opacity=".5" offset="1pt" offset2="-3pt"/>
      <o:colormenu v:ext="edit" fillcolor="none" strokecolor="#00206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74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F37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34F3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5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2</cp:revision>
  <dcterms:created xsi:type="dcterms:W3CDTF">2013-05-31T11:32:00Z</dcterms:created>
  <dcterms:modified xsi:type="dcterms:W3CDTF">2013-05-31T11:32:00Z</dcterms:modified>
</cp:coreProperties>
</file>