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D0C" w:rsidRDefault="00B52D0C" w:rsidP="00B52D0C">
      <w:pPr>
        <w:jc w:val="center"/>
        <w:rPr>
          <w:rFonts w:ascii="Albertus MT" w:hAnsi="Albertus MT"/>
          <w:b/>
        </w:rPr>
      </w:pPr>
    </w:p>
    <w:p w:rsidR="00B52D0C" w:rsidRPr="00B23A66" w:rsidRDefault="00B52D0C" w:rsidP="00B52D0C">
      <w:pPr>
        <w:jc w:val="center"/>
        <w:rPr>
          <w:rFonts w:ascii="Trebuchet MS" w:hAnsi="Trebuchet MS"/>
          <w:b/>
          <w:sz w:val="28"/>
          <w:szCs w:val="28"/>
        </w:rPr>
      </w:pPr>
      <w:r>
        <w:rPr>
          <w:rFonts w:ascii="Trebuchet MS" w:hAnsi="Trebuchet MS"/>
          <w:b/>
          <w:sz w:val="28"/>
          <w:szCs w:val="28"/>
        </w:rPr>
        <w:t>„</w:t>
      </w:r>
      <w:r w:rsidRPr="00B23A66">
        <w:rPr>
          <w:rFonts w:ascii="Trebuchet MS" w:hAnsi="Trebuchet MS"/>
          <w:b/>
          <w:sz w:val="28"/>
          <w:szCs w:val="28"/>
        </w:rPr>
        <w:t>EU peníze školám“</w:t>
      </w:r>
    </w:p>
    <w:p w:rsidR="00B52D0C" w:rsidRPr="00B23A66" w:rsidRDefault="00B52D0C" w:rsidP="00B52D0C">
      <w:pPr>
        <w:jc w:val="center"/>
        <w:rPr>
          <w:rFonts w:ascii="Trebuchet MS" w:hAnsi="Trebuchet MS"/>
          <w:b/>
          <w:sz w:val="28"/>
          <w:szCs w:val="28"/>
        </w:rPr>
      </w:pPr>
    </w:p>
    <w:p w:rsidR="00B52D0C" w:rsidRPr="00B23A66" w:rsidRDefault="00B52D0C" w:rsidP="00B52D0C">
      <w:pPr>
        <w:jc w:val="center"/>
        <w:rPr>
          <w:rFonts w:ascii="Trebuchet MS" w:hAnsi="Trebuchet MS"/>
          <w:b/>
          <w:sz w:val="28"/>
          <w:szCs w:val="28"/>
        </w:rPr>
      </w:pPr>
      <w:r w:rsidRPr="00B23A66">
        <w:rPr>
          <w:rFonts w:ascii="Trebuchet MS" w:hAnsi="Trebuchet MS"/>
          <w:b/>
          <w:sz w:val="28"/>
          <w:szCs w:val="28"/>
        </w:rPr>
        <w:t>Projekt DIGIT – digitalizace výuky na ISŠTE Sokolov</w:t>
      </w:r>
    </w:p>
    <w:p w:rsidR="00B52D0C" w:rsidRPr="00B23A66" w:rsidRDefault="00B52D0C" w:rsidP="00B52D0C">
      <w:pPr>
        <w:jc w:val="center"/>
        <w:rPr>
          <w:rFonts w:ascii="Trebuchet MS" w:hAnsi="Trebuchet MS"/>
          <w:b/>
          <w:sz w:val="28"/>
          <w:szCs w:val="28"/>
        </w:rPr>
      </w:pPr>
    </w:p>
    <w:p w:rsidR="00B52D0C" w:rsidRPr="00B23A66" w:rsidRDefault="00B52D0C" w:rsidP="00B52D0C">
      <w:pPr>
        <w:jc w:val="center"/>
        <w:rPr>
          <w:rFonts w:ascii="Trebuchet MS" w:hAnsi="Trebuchet MS"/>
          <w:b/>
          <w:sz w:val="28"/>
          <w:szCs w:val="28"/>
        </w:rPr>
      </w:pPr>
      <w:r w:rsidRPr="00B23A66">
        <w:rPr>
          <w:rFonts w:ascii="Trebuchet MS" w:hAnsi="Trebuchet MS"/>
          <w:b/>
          <w:sz w:val="28"/>
          <w:szCs w:val="28"/>
        </w:rPr>
        <w:t>reg.</w:t>
      </w:r>
      <w:r>
        <w:rPr>
          <w:rFonts w:ascii="Trebuchet MS" w:hAnsi="Trebuchet MS"/>
          <w:b/>
          <w:sz w:val="28"/>
          <w:szCs w:val="28"/>
        </w:rPr>
        <w:t xml:space="preserve"> </w:t>
      </w:r>
      <w:r w:rsidRPr="00B23A66">
        <w:rPr>
          <w:rFonts w:ascii="Trebuchet MS" w:hAnsi="Trebuchet MS"/>
          <w:b/>
          <w:sz w:val="28"/>
          <w:szCs w:val="28"/>
        </w:rPr>
        <w:t>č. CZ.1.07/1.5.00/34.0496</w:t>
      </w:r>
    </w:p>
    <w:p w:rsidR="00B52D0C" w:rsidRPr="00B23A66" w:rsidRDefault="00B52D0C" w:rsidP="00B52D0C">
      <w:pPr>
        <w:jc w:val="center"/>
        <w:rPr>
          <w:rFonts w:ascii="Trebuchet MS" w:hAnsi="Trebuchet MS"/>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9"/>
        <w:gridCol w:w="5209"/>
      </w:tblGrid>
      <w:tr w:rsidR="00B52D0C" w:rsidRPr="002E2632" w:rsidTr="009D4AFC">
        <w:trPr>
          <w:trHeight w:val="960"/>
        </w:trPr>
        <w:tc>
          <w:tcPr>
            <w:tcW w:w="4079" w:type="dxa"/>
            <w:vAlign w:val="center"/>
          </w:tcPr>
          <w:p w:rsidR="00B52D0C" w:rsidRPr="002E2632" w:rsidRDefault="00B52D0C" w:rsidP="00331EC3">
            <w:pPr>
              <w:rPr>
                <w:rFonts w:ascii="Trebuchet MS" w:hAnsi="Trebuchet MS"/>
                <w:b/>
              </w:rPr>
            </w:pPr>
            <w:r w:rsidRPr="002E2632">
              <w:rPr>
                <w:rFonts w:ascii="Trebuchet MS" w:hAnsi="Trebuchet MS"/>
                <w:b/>
              </w:rPr>
              <w:t>III/2 Inovace a zkvalitnění výuky prostřednictvím ICT</w:t>
            </w:r>
          </w:p>
        </w:tc>
        <w:tc>
          <w:tcPr>
            <w:tcW w:w="5209" w:type="dxa"/>
            <w:vAlign w:val="center"/>
          </w:tcPr>
          <w:p w:rsidR="00B52D0C" w:rsidRPr="002E2632" w:rsidRDefault="00B52D0C" w:rsidP="009D4AFC">
            <w:pPr>
              <w:rPr>
                <w:rFonts w:ascii="Trebuchet MS" w:hAnsi="Trebuchet MS"/>
                <w:b/>
              </w:rPr>
            </w:pPr>
            <w:r w:rsidRPr="002E2632">
              <w:rPr>
                <w:rFonts w:ascii="Trebuchet MS" w:hAnsi="Trebuchet MS"/>
                <w:b/>
              </w:rPr>
              <w:t>VY_32_INOVACE_1</w:t>
            </w:r>
            <w:r w:rsidR="003505A8">
              <w:rPr>
                <w:rFonts w:ascii="Trebuchet MS" w:hAnsi="Trebuchet MS"/>
                <w:b/>
              </w:rPr>
              <w:t>8</w:t>
            </w:r>
            <w:r w:rsidRPr="002E2632">
              <w:rPr>
                <w:rFonts w:ascii="Trebuchet MS" w:hAnsi="Trebuchet MS"/>
                <w:b/>
              </w:rPr>
              <w:t>_</w:t>
            </w:r>
            <w:r w:rsidR="009D4AFC">
              <w:rPr>
                <w:rFonts w:ascii="Trebuchet MS" w:hAnsi="Trebuchet MS"/>
                <w:b/>
              </w:rPr>
              <w:t>2</w:t>
            </w:r>
            <w:r w:rsidRPr="002E2632">
              <w:rPr>
                <w:rFonts w:ascii="Trebuchet MS" w:hAnsi="Trebuchet MS"/>
                <w:b/>
              </w:rPr>
              <w:t>_</w:t>
            </w:r>
            <w:r w:rsidR="00A6111C">
              <w:rPr>
                <w:rFonts w:ascii="Trebuchet MS" w:hAnsi="Trebuchet MS"/>
                <w:b/>
              </w:rPr>
              <w:t>0</w:t>
            </w:r>
            <w:r w:rsidR="00232A19">
              <w:rPr>
                <w:rFonts w:ascii="Trebuchet MS" w:hAnsi="Trebuchet MS"/>
                <w:b/>
              </w:rPr>
              <w:t>5</w:t>
            </w:r>
          </w:p>
        </w:tc>
      </w:tr>
      <w:tr w:rsidR="00B52D0C" w:rsidRPr="002E2632" w:rsidTr="009D4AFC">
        <w:trPr>
          <w:trHeight w:val="960"/>
        </w:trPr>
        <w:tc>
          <w:tcPr>
            <w:tcW w:w="4079" w:type="dxa"/>
            <w:vAlign w:val="center"/>
          </w:tcPr>
          <w:p w:rsidR="00B52D0C" w:rsidRPr="002E2632" w:rsidRDefault="00B52D0C" w:rsidP="001D1525">
            <w:pPr>
              <w:rPr>
                <w:rFonts w:ascii="Trebuchet MS" w:hAnsi="Trebuchet MS"/>
                <w:b/>
              </w:rPr>
            </w:pPr>
            <w:r w:rsidRPr="002E2632">
              <w:rPr>
                <w:rFonts w:ascii="Trebuchet MS" w:hAnsi="Trebuchet MS"/>
                <w:b/>
              </w:rPr>
              <w:t>Název vzdělávacího materiálu</w:t>
            </w:r>
          </w:p>
        </w:tc>
        <w:tc>
          <w:tcPr>
            <w:tcW w:w="5209" w:type="dxa"/>
            <w:vAlign w:val="center"/>
          </w:tcPr>
          <w:p w:rsidR="00B52D0C" w:rsidRPr="002E2632" w:rsidRDefault="00B25CF3" w:rsidP="00EA7373">
            <w:pPr>
              <w:rPr>
                <w:rFonts w:ascii="Trebuchet MS" w:hAnsi="Trebuchet MS"/>
              </w:rPr>
            </w:pPr>
            <w:r>
              <w:rPr>
                <w:rFonts w:ascii="Trebuchet MS" w:hAnsi="Trebuchet MS"/>
              </w:rPr>
              <w:t>Nemocenské pojištění</w:t>
            </w:r>
          </w:p>
        </w:tc>
      </w:tr>
      <w:tr w:rsidR="00B52D0C" w:rsidRPr="002E2632" w:rsidTr="009D4AFC">
        <w:trPr>
          <w:trHeight w:val="960"/>
        </w:trPr>
        <w:tc>
          <w:tcPr>
            <w:tcW w:w="4079" w:type="dxa"/>
            <w:vAlign w:val="center"/>
          </w:tcPr>
          <w:p w:rsidR="00B52D0C" w:rsidRPr="002E2632" w:rsidRDefault="00B52D0C" w:rsidP="001D1525">
            <w:pPr>
              <w:rPr>
                <w:rFonts w:ascii="Trebuchet MS" w:hAnsi="Trebuchet MS"/>
                <w:b/>
              </w:rPr>
            </w:pPr>
            <w:r w:rsidRPr="002E2632">
              <w:rPr>
                <w:rFonts w:ascii="Trebuchet MS" w:hAnsi="Trebuchet MS"/>
                <w:b/>
              </w:rPr>
              <w:t>Jméno autora</w:t>
            </w:r>
          </w:p>
        </w:tc>
        <w:tc>
          <w:tcPr>
            <w:tcW w:w="5209" w:type="dxa"/>
            <w:vAlign w:val="center"/>
          </w:tcPr>
          <w:p w:rsidR="00B52D0C" w:rsidRPr="002E2632" w:rsidRDefault="009A327C" w:rsidP="00312733">
            <w:pPr>
              <w:rPr>
                <w:rFonts w:ascii="Trebuchet MS" w:hAnsi="Trebuchet MS"/>
              </w:rPr>
            </w:pPr>
            <w:r>
              <w:rPr>
                <w:rFonts w:ascii="Trebuchet MS" w:hAnsi="Trebuchet MS"/>
              </w:rPr>
              <w:t>Ing. Bohuslava Čežíková</w:t>
            </w:r>
            <w:r w:rsidR="004211B0">
              <w:rPr>
                <w:rFonts w:ascii="Trebuchet MS" w:hAnsi="Trebuchet MS"/>
              </w:rPr>
              <w:t xml:space="preserve"> </w:t>
            </w:r>
          </w:p>
        </w:tc>
      </w:tr>
      <w:tr w:rsidR="00B52D0C" w:rsidRPr="002E2632" w:rsidTr="009D4AFC">
        <w:trPr>
          <w:trHeight w:val="960"/>
        </w:trPr>
        <w:tc>
          <w:tcPr>
            <w:tcW w:w="4079" w:type="dxa"/>
            <w:vAlign w:val="center"/>
          </w:tcPr>
          <w:p w:rsidR="00B52D0C" w:rsidRPr="002E2632" w:rsidRDefault="00331EC3" w:rsidP="001D1525">
            <w:pPr>
              <w:rPr>
                <w:rFonts w:ascii="Trebuchet MS" w:hAnsi="Trebuchet MS"/>
                <w:b/>
              </w:rPr>
            </w:pPr>
            <w:r>
              <w:rPr>
                <w:rFonts w:ascii="Trebuchet MS" w:hAnsi="Trebuchet MS"/>
                <w:b/>
              </w:rPr>
              <w:t>Te</w:t>
            </w:r>
            <w:r w:rsidR="00B52D0C" w:rsidRPr="002E2632">
              <w:rPr>
                <w:rFonts w:ascii="Trebuchet MS" w:hAnsi="Trebuchet MS"/>
                <w:b/>
              </w:rPr>
              <w:t>matická oblast</w:t>
            </w:r>
          </w:p>
        </w:tc>
        <w:tc>
          <w:tcPr>
            <w:tcW w:w="5209" w:type="dxa"/>
            <w:vAlign w:val="center"/>
          </w:tcPr>
          <w:p w:rsidR="00B52D0C" w:rsidRPr="002E2632" w:rsidRDefault="00987FD3" w:rsidP="001D1525">
            <w:pPr>
              <w:rPr>
                <w:rFonts w:ascii="Trebuchet MS" w:hAnsi="Trebuchet MS"/>
              </w:rPr>
            </w:pPr>
            <w:r>
              <w:rPr>
                <w:rFonts w:ascii="Trebuchet MS" w:hAnsi="Trebuchet MS"/>
              </w:rPr>
              <w:t>Zaměstnanci, trh, daňová soustava, národní hospodářství</w:t>
            </w:r>
          </w:p>
        </w:tc>
      </w:tr>
      <w:tr w:rsidR="00B52D0C" w:rsidRPr="002E2632" w:rsidTr="009D4AFC">
        <w:trPr>
          <w:trHeight w:val="960"/>
        </w:trPr>
        <w:tc>
          <w:tcPr>
            <w:tcW w:w="4079" w:type="dxa"/>
            <w:vAlign w:val="center"/>
          </w:tcPr>
          <w:p w:rsidR="00B52D0C" w:rsidRPr="002E2632" w:rsidRDefault="00B52D0C" w:rsidP="001D1525">
            <w:pPr>
              <w:rPr>
                <w:rFonts w:ascii="Trebuchet MS" w:hAnsi="Trebuchet MS"/>
                <w:b/>
              </w:rPr>
            </w:pPr>
            <w:r w:rsidRPr="002E2632">
              <w:rPr>
                <w:rFonts w:ascii="Trebuchet MS" w:hAnsi="Trebuchet MS"/>
                <w:b/>
              </w:rPr>
              <w:t>Vzdělávací obor</w:t>
            </w:r>
          </w:p>
        </w:tc>
        <w:tc>
          <w:tcPr>
            <w:tcW w:w="5209" w:type="dxa"/>
            <w:vAlign w:val="center"/>
          </w:tcPr>
          <w:p w:rsidR="00B52D0C" w:rsidRPr="002E2632" w:rsidRDefault="00B52D0C" w:rsidP="001D1525">
            <w:pPr>
              <w:rPr>
                <w:rFonts w:ascii="Trebuchet MS" w:hAnsi="Trebuchet MS"/>
              </w:rPr>
            </w:pPr>
            <w:r w:rsidRPr="007B7153">
              <w:rPr>
                <w:rFonts w:ascii="Trebuchet MS" w:hAnsi="Trebuchet MS"/>
              </w:rPr>
              <w:t>23-45-M/01 Dopravní prostředky</w:t>
            </w:r>
          </w:p>
        </w:tc>
      </w:tr>
      <w:tr w:rsidR="00B52D0C" w:rsidRPr="002E2632" w:rsidTr="009D4AFC">
        <w:trPr>
          <w:trHeight w:val="960"/>
        </w:trPr>
        <w:tc>
          <w:tcPr>
            <w:tcW w:w="4079" w:type="dxa"/>
            <w:vAlign w:val="center"/>
          </w:tcPr>
          <w:p w:rsidR="00B52D0C" w:rsidRPr="002E2632" w:rsidRDefault="00B52D0C" w:rsidP="001D1525">
            <w:pPr>
              <w:rPr>
                <w:rFonts w:ascii="Trebuchet MS" w:hAnsi="Trebuchet MS"/>
                <w:b/>
              </w:rPr>
            </w:pPr>
            <w:r w:rsidRPr="002E2632">
              <w:rPr>
                <w:rFonts w:ascii="Trebuchet MS" w:hAnsi="Trebuchet MS"/>
                <w:b/>
              </w:rPr>
              <w:t>Předmět</w:t>
            </w:r>
          </w:p>
        </w:tc>
        <w:tc>
          <w:tcPr>
            <w:tcW w:w="5209" w:type="dxa"/>
            <w:vAlign w:val="center"/>
          </w:tcPr>
          <w:p w:rsidR="00B52D0C" w:rsidRPr="002E2632" w:rsidRDefault="00B52D0C" w:rsidP="001D1525">
            <w:pPr>
              <w:rPr>
                <w:rFonts w:ascii="Trebuchet MS" w:hAnsi="Trebuchet MS"/>
              </w:rPr>
            </w:pPr>
            <w:r>
              <w:rPr>
                <w:rFonts w:ascii="Trebuchet MS" w:hAnsi="Trebuchet MS"/>
              </w:rPr>
              <w:t>Ekonomika</w:t>
            </w:r>
          </w:p>
        </w:tc>
      </w:tr>
      <w:tr w:rsidR="00B52D0C" w:rsidRPr="002E2632" w:rsidTr="009D4AFC">
        <w:trPr>
          <w:trHeight w:val="960"/>
        </w:trPr>
        <w:tc>
          <w:tcPr>
            <w:tcW w:w="4079" w:type="dxa"/>
            <w:vAlign w:val="center"/>
          </w:tcPr>
          <w:p w:rsidR="00B52D0C" w:rsidRPr="002E2632" w:rsidRDefault="00B52D0C" w:rsidP="001D1525">
            <w:pPr>
              <w:rPr>
                <w:rFonts w:ascii="Trebuchet MS" w:hAnsi="Trebuchet MS"/>
                <w:b/>
              </w:rPr>
            </w:pPr>
            <w:r w:rsidRPr="002E2632">
              <w:rPr>
                <w:rFonts w:ascii="Trebuchet MS" w:hAnsi="Trebuchet MS"/>
                <w:b/>
              </w:rPr>
              <w:t>Ročník</w:t>
            </w:r>
          </w:p>
        </w:tc>
        <w:tc>
          <w:tcPr>
            <w:tcW w:w="5209" w:type="dxa"/>
            <w:vAlign w:val="center"/>
          </w:tcPr>
          <w:p w:rsidR="00B52D0C" w:rsidRPr="002E2632" w:rsidRDefault="00232A19" w:rsidP="001D1525">
            <w:pPr>
              <w:rPr>
                <w:rFonts w:ascii="Trebuchet MS" w:hAnsi="Trebuchet MS"/>
              </w:rPr>
            </w:pPr>
            <w:r>
              <w:rPr>
                <w:rFonts w:ascii="Trebuchet MS" w:hAnsi="Trebuchet MS"/>
              </w:rPr>
              <w:t xml:space="preserve">3., </w:t>
            </w:r>
            <w:r w:rsidR="009D4AFC">
              <w:rPr>
                <w:rFonts w:ascii="Trebuchet MS" w:hAnsi="Trebuchet MS"/>
              </w:rPr>
              <w:t>4</w:t>
            </w:r>
            <w:r w:rsidR="00B52D0C">
              <w:rPr>
                <w:rFonts w:ascii="Trebuchet MS" w:hAnsi="Trebuchet MS"/>
              </w:rPr>
              <w:t>.</w:t>
            </w:r>
          </w:p>
        </w:tc>
      </w:tr>
      <w:tr w:rsidR="00B52D0C" w:rsidRPr="002E2632" w:rsidTr="009D4AFC">
        <w:trPr>
          <w:trHeight w:val="960"/>
        </w:trPr>
        <w:tc>
          <w:tcPr>
            <w:tcW w:w="4079" w:type="dxa"/>
            <w:vAlign w:val="center"/>
          </w:tcPr>
          <w:p w:rsidR="00B52D0C" w:rsidRPr="002E2632" w:rsidRDefault="00B52D0C" w:rsidP="001D1525">
            <w:pPr>
              <w:rPr>
                <w:rFonts w:ascii="Trebuchet MS" w:hAnsi="Trebuchet MS"/>
                <w:b/>
              </w:rPr>
            </w:pPr>
            <w:r w:rsidRPr="002E2632">
              <w:rPr>
                <w:rFonts w:ascii="Trebuchet MS" w:hAnsi="Trebuchet MS"/>
                <w:b/>
              </w:rPr>
              <w:t>Rozvíjené klíčové kompetence</w:t>
            </w:r>
          </w:p>
        </w:tc>
        <w:tc>
          <w:tcPr>
            <w:tcW w:w="5209" w:type="dxa"/>
            <w:vAlign w:val="center"/>
          </w:tcPr>
          <w:p w:rsidR="00B52D0C" w:rsidRPr="002E2632" w:rsidRDefault="00B52D0C" w:rsidP="001D1525">
            <w:pPr>
              <w:rPr>
                <w:rFonts w:ascii="Trebuchet MS" w:hAnsi="Trebuchet MS"/>
              </w:rPr>
            </w:pPr>
            <w:r w:rsidRPr="002E2632">
              <w:rPr>
                <w:rFonts w:ascii="Trebuchet MS" w:hAnsi="Trebuchet MS"/>
              </w:rPr>
              <w:t xml:space="preserve">Kompetence k učení </w:t>
            </w:r>
          </w:p>
          <w:p w:rsidR="00B52D0C" w:rsidRPr="002E2632" w:rsidRDefault="00B52D0C" w:rsidP="00331EC3">
            <w:pPr>
              <w:numPr>
                <w:ilvl w:val="0"/>
                <w:numId w:val="1"/>
              </w:numPr>
              <w:jc w:val="both"/>
              <w:rPr>
                <w:rFonts w:ascii="Trebuchet MS" w:hAnsi="Trebuchet MS"/>
              </w:rPr>
            </w:pPr>
            <w:r w:rsidRPr="002E2632">
              <w:rPr>
                <w:rFonts w:ascii="Trebuchet MS" w:hAnsi="Trebuchet MS"/>
              </w:rPr>
              <w:t xml:space="preserve">poznává smysl a cíl učení, má pozitivní vztah k učení, posoudí vlastní pokrok </w:t>
            </w:r>
            <w:r w:rsidR="00331EC3">
              <w:rPr>
                <w:rFonts w:ascii="Trebuchet MS" w:hAnsi="Trebuchet MS"/>
              </w:rPr>
              <w:br/>
            </w:r>
            <w:r w:rsidRPr="002E2632">
              <w:rPr>
                <w:rFonts w:ascii="Trebuchet MS" w:hAnsi="Trebuchet MS"/>
              </w:rPr>
              <w:t>a určí překážky či problémy bránící učení, naplánuje si, jakým způsobem by mohl své učení zdokonalit, kriticky zhodnotí výs</w:t>
            </w:r>
            <w:r>
              <w:rPr>
                <w:rFonts w:ascii="Trebuchet MS" w:hAnsi="Trebuchet MS"/>
              </w:rPr>
              <w:t>ledky svého učení a diskutuje o </w:t>
            </w:r>
            <w:r w:rsidRPr="002E2632">
              <w:rPr>
                <w:rFonts w:ascii="Trebuchet MS" w:hAnsi="Trebuchet MS"/>
              </w:rPr>
              <w:t>nich</w:t>
            </w:r>
            <w:r w:rsidR="00331EC3">
              <w:rPr>
                <w:rFonts w:ascii="Trebuchet MS" w:hAnsi="Trebuchet MS"/>
              </w:rPr>
              <w:t>.</w:t>
            </w:r>
          </w:p>
          <w:p w:rsidR="00B52D0C" w:rsidRPr="002E2632" w:rsidRDefault="00B52D0C" w:rsidP="001D1525">
            <w:pPr>
              <w:rPr>
                <w:rFonts w:ascii="Trebuchet MS" w:hAnsi="Trebuchet MS"/>
              </w:rPr>
            </w:pPr>
            <w:r w:rsidRPr="002E2632">
              <w:rPr>
                <w:rFonts w:ascii="Trebuchet MS" w:hAnsi="Trebuchet MS"/>
              </w:rPr>
              <w:t xml:space="preserve">Kompetence komunikativní </w:t>
            </w:r>
          </w:p>
          <w:p w:rsidR="00B52D0C" w:rsidRPr="002E2632" w:rsidRDefault="00B52D0C" w:rsidP="00331EC3">
            <w:pPr>
              <w:numPr>
                <w:ilvl w:val="0"/>
                <w:numId w:val="1"/>
              </w:numPr>
              <w:jc w:val="both"/>
              <w:rPr>
                <w:rFonts w:ascii="Trebuchet MS" w:hAnsi="Trebuchet MS"/>
              </w:rPr>
            </w:pPr>
            <w:r w:rsidRPr="002E2632">
              <w:rPr>
                <w:rFonts w:ascii="Trebuchet MS" w:hAnsi="Trebuchet MS"/>
              </w:rPr>
              <w:t>využívá informační a komunikační prostředky a technologie pro kvalitní a účinnou komunikaci s okolním světem</w:t>
            </w:r>
            <w:r w:rsidR="00331EC3">
              <w:rPr>
                <w:rFonts w:ascii="Trebuchet MS" w:hAnsi="Trebuchet MS"/>
              </w:rPr>
              <w:t>.</w:t>
            </w:r>
          </w:p>
          <w:p w:rsidR="00B52D0C" w:rsidRPr="002E2632" w:rsidRDefault="00B52D0C" w:rsidP="001D1525">
            <w:pPr>
              <w:rPr>
                <w:rFonts w:ascii="Trebuchet MS" w:hAnsi="Trebuchet MS"/>
              </w:rPr>
            </w:pPr>
            <w:r w:rsidRPr="002E2632">
              <w:rPr>
                <w:rFonts w:ascii="Trebuchet MS" w:hAnsi="Trebuchet MS"/>
              </w:rPr>
              <w:t xml:space="preserve">Kompetence pracovní </w:t>
            </w:r>
          </w:p>
          <w:p w:rsidR="00B52D0C" w:rsidRPr="002E2632" w:rsidRDefault="00B52D0C" w:rsidP="00331EC3">
            <w:pPr>
              <w:numPr>
                <w:ilvl w:val="0"/>
                <w:numId w:val="2"/>
              </w:numPr>
              <w:ind w:left="357" w:hanging="357"/>
              <w:jc w:val="both"/>
              <w:rPr>
                <w:rFonts w:ascii="Trebuchet MS" w:hAnsi="Trebuchet MS"/>
              </w:rPr>
            </w:pPr>
            <w:r w:rsidRPr="002E2632">
              <w:rPr>
                <w:rFonts w:ascii="Trebuchet MS" w:hAnsi="Trebuchet MS"/>
              </w:rPr>
              <w:t xml:space="preserve">používá bezpečně a účinně materiály, </w:t>
            </w:r>
            <w:r w:rsidRPr="002E2632">
              <w:rPr>
                <w:rFonts w:ascii="Trebuchet MS" w:hAnsi="Trebuchet MS"/>
              </w:rPr>
              <w:lastRenderedPageBreak/>
              <w:t>nástroje a vybavení, dodržuje vymezená pravidla, plní povinnosti a závazky, adaptuje se na</w:t>
            </w:r>
            <w:r>
              <w:rPr>
                <w:rFonts w:ascii="Trebuchet MS" w:hAnsi="Trebuchet MS"/>
              </w:rPr>
              <w:t> </w:t>
            </w:r>
            <w:r w:rsidRPr="002E2632">
              <w:rPr>
                <w:rFonts w:ascii="Trebuchet MS" w:hAnsi="Trebuchet MS"/>
              </w:rPr>
              <w:t>změněné nebo nové pracovní podmínky</w:t>
            </w:r>
            <w:r w:rsidR="00331EC3">
              <w:rPr>
                <w:rFonts w:ascii="Trebuchet MS" w:hAnsi="Trebuchet MS"/>
              </w:rPr>
              <w:t>.</w:t>
            </w:r>
          </w:p>
        </w:tc>
      </w:tr>
      <w:tr w:rsidR="00B52D0C" w:rsidRPr="002E2632" w:rsidTr="009D4AFC">
        <w:trPr>
          <w:trHeight w:val="960"/>
        </w:trPr>
        <w:tc>
          <w:tcPr>
            <w:tcW w:w="4079" w:type="dxa"/>
            <w:vAlign w:val="center"/>
          </w:tcPr>
          <w:p w:rsidR="00B52D0C" w:rsidRPr="002E2632" w:rsidRDefault="00B52D0C" w:rsidP="001D1525">
            <w:pPr>
              <w:rPr>
                <w:rFonts w:ascii="Trebuchet MS" w:hAnsi="Trebuchet MS"/>
                <w:b/>
              </w:rPr>
            </w:pPr>
            <w:r w:rsidRPr="002E2632">
              <w:rPr>
                <w:rFonts w:ascii="Trebuchet MS" w:hAnsi="Trebuchet MS"/>
                <w:b/>
              </w:rPr>
              <w:lastRenderedPageBreak/>
              <w:t>Průřezové téma</w:t>
            </w:r>
          </w:p>
        </w:tc>
        <w:tc>
          <w:tcPr>
            <w:tcW w:w="5209" w:type="dxa"/>
            <w:vAlign w:val="center"/>
          </w:tcPr>
          <w:p w:rsidR="00B52D0C" w:rsidRPr="002E2632" w:rsidRDefault="00B52D0C" w:rsidP="00331EC3">
            <w:pPr>
              <w:jc w:val="both"/>
              <w:rPr>
                <w:rFonts w:ascii="Trebuchet MS" w:hAnsi="Trebuchet MS"/>
              </w:rPr>
            </w:pPr>
            <w:r w:rsidRPr="00A22E97">
              <w:rPr>
                <w:rFonts w:ascii="Trebuchet MS" w:hAnsi="Trebuchet MS"/>
              </w:rPr>
              <w:t xml:space="preserve">Občan v demokratické společnosti </w:t>
            </w:r>
            <w:r>
              <w:rPr>
                <w:rFonts w:ascii="Trebuchet MS" w:hAnsi="Trebuchet MS"/>
              </w:rPr>
              <w:t>-</w:t>
            </w:r>
            <w:r w:rsidRPr="00A22E97">
              <w:rPr>
                <w:rFonts w:ascii="Trebuchet MS" w:hAnsi="Trebuchet MS"/>
              </w:rPr>
              <w:t xml:space="preserve"> naučí žáka orientovat se v masových médiích, využívat je jako zdroj informací.</w:t>
            </w:r>
          </w:p>
        </w:tc>
      </w:tr>
      <w:tr w:rsidR="00B52D0C" w:rsidRPr="002E2632" w:rsidTr="009D4AFC">
        <w:trPr>
          <w:trHeight w:val="960"/>
        </w:trPr>
        <w:tc>
          <w:tcPr>
            <w:tcW w:w="4079" w:type="dxa"/>
            <w:vAlign w:val="center"/>
          </w:tcPr>
          <w:p w:rsidR="00B52D0C" w:rsidRPr="002E2632" w:rsidRDefault="00B52D0C" w:rsidP="001D1525">
            <w:pPr>
              <w:rPr>
                <w:rFonts w:ascii="Trebuchet MS" w:hAnsi="Trebuchet MS"/>
                <w:b/>
              </w:rPr>
            </w:pPr>
            <w:r w:rsidRPr="002E2632">
              <w:rPr>
                <w:rFonts w:ascii="Trebuchet MS" w:hAnsi="Trebuchet MS"/>
                <w:b/>
              </w:rPr>
              <w:t>Časový harmonogram</w:t>
            </w:r>
          </w:p>
        </w:tc>
        <w:tc>
          <w:tcPr>
            <w:tcW w:w="5209" w:type="dxa"/>
            <w:vAlign w:val="center"/>
          </w:tcPr>
          <w:p w:rsidR="00B52D0C" w:rsidRPr="002E2632" w:rsidRDefault="00B52D0C" w:rsidP="001D1525">
            <w:pPr>
              <w:rPr>
                <w:rFonts w:ascii="Trebuchet MS" w:hAnsi="Trebuchet MS"/>
              </w:rPr>
            </w:pPr>
            <w:r w:rsidRPr="002E2632">
              <w:rPr>
                <w:rFonts w:ascii="Trebuchet MS" w:hAnsi="Trebuchet MS"/>
              </w:rPr>
              <w:t>1 vyučovací hodina</w:t>
            </w:r>
          </w:p>
        </w:tc>
      </w:tr>
      <w:tr w:rsidR="00B52D0C" w:rsidRPr="002E2632" w:rsidTr="009D4AFC">
        <w:trPr>
          <w:trHeight w:val="960"/>
        </w:trPr>
        <w:tc>
          <w:tcPr>
            <w:tcW w:w="4079" w:type="dxa"/>
            <w:vAlign w:val="center"/>
          </w:tcPr>
          <w:p w:rsidR="00B52D0C" w:rsidRPr="002E2632" w:rsidRDefault="00B52D0C" w:rsidP="001D1525">
            <w:pPr>
              <w:rPr>
                <w:rFonts w:ascii="Trebuchet MS" w:hAnsi="Trebuchet MS"/>
                <w:b/>
              </w:rPr>
            </w:pPr>
            <w:r w:rsidRPr="002E2632">
              <w:rPr>
                <w:rFonts w:ascii="Trebuchet MS" w:hAnsi="Trebuchet MS"/>
                <w:b/>
              </w:rPr>
              <w:t>Použitá literatura a zdroje</w:t>
            </w:r>
          </w:p>
        </w:tc>
        <w:tc>
          <w:tcPr>
            <w:tcW w:w="5209" w:type="dxa"/>
            <w:vAlign w:val="center"/>
          </w:tcPr>
          <w:p w:rsidR="008D1AB9" w:rsidRDefault="00B25CF3" w:rsidP="008D1AB9">
            <w:pPr>
              <w:rPr>
                <w:rFonts w:ascii="Trebuchet MS" w:hAnsi="Trebuchet MS"/>
              </w:rPr>
            </w:pPr>
            <w:r w:rsidRPr="00B25CF3">
              <w:rPr>
                <w:rFonts w:ascii="Trebuchet MS" w:hAnsi="Trebuchet MS"/>
              </w:rPr>
              <w:t>Ministerstvo práce a sociálních věcí [online].</w:t>
            </w:r>
            <w:r w:rsidR="00331EC3">
              <w:rPr>
                <w:rFonts w:ascii="Trebuchet MS" w:hAnsi="Trebuchet MS"/>
              </w:rPr>
              <w:t xml:space="preserve"> [cit. 2013-09-10]. Dostupné z: </w:t>
            </w:r>
            <w:r w:rsidRPr="00B25CF3">
              <w:rPr>
                <w:rFonts w:ascii="Trebuchet MS" w:hAnsi="Trebuchet MS"/>
              </w:rPr>
              <w:t>http://www.mpsv.cz</w:t>
            </w:r>
          </w:p>
          <w:p w:rsidR="00B25CF3" w:rsidRPr="002E2632" w:rsidRDefault="00B25CF3" w:rsidP="00B25CF3">
            <w:pPr>
              <w:rPr>
                <w:rFonts w:ascii="Trebuchet MS" w:hAnsi="Trebuchet MS"/>
              </w:rPr>
            </w:pPr>
            <w:r w:rsidRPr="00B25CF3">
              <w:rPr>
                <w:rFonts w:ascii="Trebuchet MS" w:hAnsi="Trebuchet MS"/>
              </w:rPr>
              <w:t>Zákon č. 187/2006 Sb.,</w:t>
            </w:r>
            <w:r>
              <w:rPr>
                <w:rFonts w:ascii="Trebuchet MS" w:hAnsi="Trebuchet MS"/>
              </w:rPr>
              <w:t xml:space="preserve"> </w:t>
            </w:r>
            <w:r w:rsidRPr="00B25CF3">
              <w:rPr>
                <w:rFonts w:ascii="Trebuchet MS" w:hAnsi="Trebuchet MS"/>
              </w:rPr>
              <w:t>o nemocenském pojištění</w:t>
            </w:r>
          </w:p>
        </w:tc>
      </w:tr>
      <w:tr w:rsidR="00B52D0C" w:rsidRPr="002E2632" w:rsidTr="009D4AFC">
        <w:trPr>
          <w:trHeight w:val="960"/>
        </w:trPr>
        <w:tc>
          <w:tcPr>
            <w:tcW w:w="4079" w:type="dxa"/>
            <w:vAlign w:val="center"/>
          </w:tcPr>
          <w:p w:rsidR="00B52D0C" w:rsidRPr="002E2632" w:rsidRDefault="00B52D0C" w:rsidP="001D1525">
            <w:pPr>
              <w:rPr>
                <w:rFonts w:ascii="Trebuchet MS" w:hAnsi="Trebuchet MS"/>
                <w:b/>
              </w:rPr>
            </w:pPr>
            <w:r w:rsidRPr="002E2632">
              <w:rPr>
                <w:rFonts w:ascii="Trebuchet MS" w:hAnsi="Trebuchet MS"/>
                <w:b/>
              </w:rPr>
              <w:t>Pomůcky a prostředky</w:t>
            </w:r>
          </w:p>
        </w:tc>
        <w:tc>
          <w:tcPr>
            <w:tcW w:w="5209" w:type="dxa"/>
            <w:vAlign w:val="center"/>
          </w:tcPr>
          <w:p w:rsidR="00B52D0C" w:rsidRPr="002E2632" w:rsidRDefault="00331EC3" w:rsidP="00331EC3">
            <w:pPr>
              <w:rPr>
                <w:rFonts w:ascii="Trebuchet MS" w:hAnsi="Trebuchet MS"/>
              </w:rPr>
            </w:pPr>
            <w:r>
              <w:rPr>
                <w:rFonts w:ascii="Trebuchet MS" w:hAnsi="Trebuchet MS"/>
              </w:rPr>
              <w:t>PC,</w:t>
            </w:r>
            <w:r w:rsidR="00B52D0C" w:rsidRPr="002E2632">
              <w:rPr>
                <w:rFonts w:ascii="Trebuchet MS" w:hAnsi="Trebuchet MS"/>
              </w:rPr>
              <w:t xml:space="preserve"> internet</w:t>
            </w:r>
          </w:p>
        </w:tc>
      </w:tr>
      <w:tr w:rsidR="00B52D0C" w:rsidRPr="002E2632" w:rsidTr="009D4AFC">
        <w:trPr>
          <w:trHeight w:val="960"/>
        </w:trPr>
        <w:tc>
          <w:tcPr>
            <w:tcW w:w="4079" w:type="dxa"/>
            <w:vAlign w:val="center"/>
          </w:tcPr>
          <w:p w:rsidR="00B52D0C" w:rsidRPr="002E2632" w:rsidRDefault="00B52D0C" w:rsidP="001D1525">
            <w:pPr>
              <w:rPr>
                <w:rFonts w:ascii="Trebuchet MS" w:hAnsi="Trebuchet MS"/>
                <w:b/>
              </w:rPr>
            </w:pPr>
            <w:r w:rsidRPr="002E2632">
              <w:rPr>
                <w:rFonts w:ascii="Trebuchet MS" w:hAnsi="Trebuchet MS"/>
                <w:b/>
              </w:rPr>
              <w:t>Anotace</w:t>
            </w:r>
          </w:p>
        </w:tc>
        <w:tc>
          <w:tcPr>
            <w:tcW w:w="5209" w:type="dxa"/>
            <w:vAlign w:val="center"/>
          </w:tcPr>
          <w:p w:rsidR="00B52D0C" w:rsidRPr="002E2632" w:rsidRDefault="00BA5BF8" w:rsidP="00472560">
            <w:pPr>
              <w:rPr>
                <w:rFonts w:ascii="Trebuchet MS" w:hAnsi="Trebuchet MS"/>
              </w:rPr>
            </w:pPr>
            <w:r>
              <w:rPr>
                <w:rFonts w:ascii="Trebuchet MS" w:hAnsi="Trebuchet MS"/>
              </w:rPr>
              <w:t xml:space="preserve">Nemocenské, PPM, ošetřovné, vyrovnávací příspěvek v mateřství </w:t>
            </w:r>
          </w:p>
        </w:tc>
      </w:tr>
      <w:tr w:rsidR="00B52D0C" w:rsidRPr="002E2632" w:rsidTr="009D4AFC">
        <w:trPr>
          <w:trHeight w:val="960"/>
        </w:trPr>
        <w:tc>
          <w:tcPr>
            <w:tcW w:w="4079" w:type="dxa"/>
            <w:vAlign w:val="center"/>
          </w:tcPr>
          <w:p w:rsidR="00B52D0C" w:rsidRPr="002E2632" w:rsidRDefault="00B52D0C" w:rsidP="001D1525">
            <w:pPr>
              <w:rPr>
                <w:rFonts w:ascii="Trebuchet MS" w:hAnsi="Trebuchet MS"/>
                <w:b/>
              </w:rPr>
            </w:pPr>
            <w:r w:rsidRPr="002E2632">
              <w:rPr>
                <w:rFonts w:ascii="Trebuchet MS" w:hAnsi="Trebuchet MS"/>
                <w:b/>
              </w:rPr>
              <w:t>Způsob využití výukového materiálu ve výuce</w:t>
            </w:r>
          </w:p>
        </w:tc>
        <w:tc>
          <w:tcPr>
            <w:tcW w:w="5209" w:type="dxa"/>
            <w:vAlign w:val="center"/>
          </w:tcPr>
          <w:p w:rsidR="00B52D0C" w:rsidRPr="002E2632" w:rsidRDefault="00B52D0C" w:rsidP="002C50A8">
            <w:pPr>
              <w:rPr>
                <w:rFonts w:ascii="Trebuchet MS" w:hAnsi="Trebuchet MS"/>
              </w:rPr>
            </w:pPr>
            <w:r w:rsidRPr="002E2632">
              <w:rPr>
                <w:rFonts w:ascii="Trebuchet MS" w:hAnsi="Trebuchet MS"/>
              </w:rPr>
              <w:t>Výklad, samostatná práce</w:t>
            </w:r>
          </w:p>
        </w:tc>
      </w:tr>
      <w:tr w:rsidR="00B52D0C" w:rsidRPr="002E2632" w:rsidTr="009D4AFC">
        <w:trPr>
          <w:trHeight w:val="960"/>
        </w:trPr>
        <w:tc>
          <w:tcPr>
            <w:tcW w:w="4079" w:type="dxa"/>
            <w:vAlign w:val="center"/>
          </w:tcPr>
          <w:p w:rsidR="00B52D0C" w:rsidRPr="002E2632" w:rsidRDefault="00B52D0C" w:rsidP="001D1525">
            <w:pPr>
              <w:rPr>
                <w:rFonts w:ascii="Trebuchet MS" w:hAnsi="Trebuchet MS"/>
                <w:b/>
              </w:rPr>
            </w:pPr>
            <w:r w:rsidRPr="002E2632">
              <w:rPr>
                <w:rFonts w:ascii="Trebuchet MS" w:hAnsi="Trebuchet MS"/>
                <w:b/>
              </w:rPr>
              <w:t>Datum (období) vytvoření vzdělávacího materiálu</w:t>
            </w:r>
          </w:p>
        </w:tc>
        <w:tc>
          <w:tcPr>
            <w:tcW w:w="5209" w:type="dxa"/>
            <w:vAlign w:val="center"/>
          </w:tcPr>
          <w:p w:rsidR="00B52D0C" w:rsidRPr="002E2632" w:rsidRDefault="00331EC3" w:rsidP="00331EC3">
            <w:pPr>
              <w:rPr>
                <w:rFonts w:ascii="Trebuchet MS" w:hAnsi="Trebuchet MS"/>
              </w:rPr>
            </w:pPr>
            <w:r>
              <w:rPr>
                <w:rFonts w:ascii="Trebuchet MS" w:hAnsi="Trebuchet MS"/>
              </w:rPr>
              <w:t xml:space="preserve">Září </w:t>
            </w:r>
            <w:r w:rsidR="00B52D0C" w:rsidRPr="002E2632">
              <w:rPr>
                <w:rFonts w:ascii="Trebuchet MS" w:hAnsi="Trebuchet MS"/>
              </w:rPr>
              <w:t>201</w:t>
            </w:r>
            <w:r w:rsidR="00472560">
              <w:rPr>
                <w:rFonts w:ascii="Trebuchet MS" w:hAnsi="Trebuchet MS"/>
              </w:rPr>
              <w:t>3</w:t>
            </w:r>
          </w:p>
        </w:tc>
      </w:tr>
    </w:tbl>
    <w:p w:rsidR="00331EC3" w:rsidRDefault="00331EC3" w:rsidP="009D4AFC">
      <w:pPr>
        <w:jc w:val="both"/>
        <w:rPr>
          <w:rFonts w:ascii="Trebuchet MS" w:hAnsi="Trebuchet MS"/>
          <w:i/>
        </w:rPr>
      </w:pPr>
    </w:p>
    <w:p w:rsidR="003E625B" w:rsidRDefault="009D4AFC" w:rsidP="003E625B">
      <w:pPr>
        <w:jc w:val="both"/>
        <w:rPr>
          <w:rFonts w:ascii="Trebuchet MS" w:hAnsi="Trebuchet MS"/>
          <w:i/>
        </w:rPr>
      </w:pPr>
      <w:r w:rsidRPr="00042139">
        <w:rPr>
          <w:rFonts w:ascii="Trebuchet MS" w:hAnsi="Trebuchet MS"/>
          <w:i/>
        </w:rPr>
        <w:t xml:space="preserve">Tento výukový materiál je plně v souladu s Autorským zákonem (jsou zde dodržována všechna autorská práva). Pokud není uvedeno jinak, autorem textů </w:t>
      </w:r>
      <w:r>
        <w:rPr>
          <w:rFonts w:ascii="Trebuchet MS" w:hAnsi="Trebuchet MS"/>
          <w:i/>
        </w:rPr>
        <w:br/>
      </w:r>
      <w:r w:rsidRPr="00042139">
        <w:rPr>
          <w:rFonts w:ascii="Trebuchet MS" w:hAnsi="Trebuchet MS"/>
          <w:i/>
        </w:rPr>
        <w:t xml:space="preserve">a obrázků je Ing. </w:t>
      </w:r>
      <w:r w:rsidR="00312733">
        <w:rPr>
          <w:rFonts w:ascii="Trebuchet MS" w:hAnsi="Trebuchet MS"/>
          <w:i/>
        </w:rPr>
        <w:t>Miloslav</w:t>
      </w:r>
      <w:r w:rsidRPr="00042139">
        <w:rPr>
          <w:rFonts w:ascii="Trebuchet MS" w:hAnsi="Trebuchet MS"/>
          <w:i/>
        </w:rPr>
        <w:t xml:space="preserve"> </w:t>
      </w:r>
      <w:r w:rsidR="00312733">
        <w:rPr>
          <w:rFonts w:ascii="Trebuchet MS" w:hAnsi="Trebuchet MS"/>
          <w:i/>
        </w:rPr>
        <w:t>Mládek</w:t>
      </w:r>
      <w:r w:rsidRPr="00042139">
        <w:rPr>
          <w:rFonts w:ascii="Trebuchet MS" w:hAnsi="Trebuchet MS"/>
          <w:i/>
        </w:rPr>
        <w:t>.</w:t>
      </w:r>
    </w:p>
    <w:p w:rsidR="00331EC3" w:rsidRPr="00331EC3" w:rsidRDefault="00B52D0C" w:rsidP="003E625B">
      <w:pPr>
        <w:jc w:val="center"/>
        <w:rPr>
          <w:rFonts w:ascii="Trebuchet MS" w:hAnsi="Trebuchet MS"/>
          <w:b/>
          <w:sz w:val="28"/>
          <w:szCs w:val="28"/>
        </w:rPr>
      </w:pPr>
      <w:r>
        <w:rPr>
          <w:rFonts w:ascii="Trebuchet MS" w:hAnsi="Trebuchet MS"/>
          <w:i/>
          <w:sz w:val="20"/>
          <w:szCs w:val="20"/>
        </w:rPr>
        <w:br w:type="page"/>
      </w:r>
      <w:r w:rsidR="00331EC3" w:rsidRPr="00331EC3">
        <w:rPr>
          <w:rFonts w:ascii="Trebuchet MS" w:hAnsi="Trebuchet MS"/>
          <w:b/>
          <w:sz w:val="28"/>
          <w:szCs w:val="28"/>
        </w:rPr>
        <w:lastRenderedPageBreak/>
        <w:t>Výklad</w:t>
      </w:r>
    </w:p>
    <w:p w:rsidR="00105189" w:rsidRDefault="00546914" w:rsidP="00105189">
      <w:pPr>
        <w:spacing w:before="240" w:after="120" w:line="276" w:lineRule="auto"/>
        <w:jc w:val="both"/>
        <w:rPr>
          <w:rFonts w:ascii="Trebuchet MS" w:hAnsi="Trebuchet MS"/>
          <w:b/>
        </w:rPr>
      </w:pPr>
      <w:r w:rsidRPr="00105189">
        <w:rPr>
          <w:rFonts w:ascii="Trebuchet MS" w:hAnsi="Trebuchet MS"/>
          <w:b/>
        </w:rPr>
        <w:t>Nemocenské pojištění</w:t>
      </w:r>
    </w:p>
    <w:p w:rsidR="00105189" w:rsidRDefault="00105189" w:rsidP="00105189">
      <w:pPr>
        <w:spacing w:before="240" w:after="120" w:line="276" w:lineRule="auto"/>
        <w:jc w:val="both"/>
        <w:rPr>
          <w:rFonts w:ascii="Trebuchet MS" w:hAnsi="Trebuchet MS"/>
        </w:rPr>
      </w:pPr>
      <w:r w:rsidRPr="00331EC3">
        <w:rPr>
          <w:rFonts w:ascii="Trebuchet MS" w:hAnsi="Trebuchet MS"/>
        </w:rPr>
        <w:t>S</w:t>
      </w:r>
      <w:r w:rsidR="00546914" w:rsidRPr="00105189">
        <w:rPr>
          <w:rFonts w:ascii="Trebuchet MS" w:hAnsi="Trebuchet MS"/>
        </w:rPr>
        <w:t>ystém nemocenského pojištění je určen pro v</w:t>
      </w:r>
      <w:r w:rsidR="00007C69">
        <w:rPr>
          <w:rFonts w:ascii="Trebuchet MS" w:hAnsi="Trebuchet MS"/>
        </w:rPr>
        <w:t>ýdělečně činné osoby, které při </w:t>
      </w:r>
      <w:r w:rsidR="00546914" w:rsidRPr="00105189">
        <w:rPr>
          <w:rFonts w:ascii="Trebuchet MS" w:hAnsi="Trebuchet MS"/>
        </w:rPr>
        <w:t>ztrátě příjmu v případech tzv. krátkodobých sociálních událostí (dočasné pracovní neschopnosti z důvodu nemoci nebo úrazu či karantény, ošetřování člena rodiny, těhotenství a mateřství, péče o dítě) zabezpečuje peněžitými dávkami nemocenského pojištění.</w:t>
      </w:r>
    </w:p>
    <w:p w:rsidR="00105189" w:rsidRPr="00105189" w:rsidRDefault="00105189" w:rsidP="00105189">
      <w:pPr>
        <w:spacing w:before="240" w:after="120" w:line="276" w:lineRule="auto"/>
        <w:jc w:val="both"/>
        <w:rPr>
          <w:rFonts w:ascii="Trebuchet MS" w:hAnsi="Trebuchet MS"/>
        </w:rPr>
      </w:pPr>
      <w:r>
        <w:rPr>
          <w:rFonts w:ascii="Trebuchet MS" w:hAnsi="Trebuchet MS"/>
          <w:b/>
        </w:rPr>
        <w:t>N</w:t>
      </w:r>
      <w:r w:rsidRPr="00105189">
        <w:rPr>
          <w:rFonts w:ascii="Trebuchet MS" w:hAnsi="Trebuchet MS"/>
          <w:b/>
        </w:rPr>
        <w:t>emocenské pojištění</w:t>
      </w:r>
      <w:r>
        <w:rPr>
          <w:rFonts w:ascii="Trebuchet MS" w:hAnsi="Trebuchet MS"/>
          <w:b/>
        </w:rPr>
        <w:t xml:space="preserve"> </w:t>
      </w:r>
      <w:r w:rsidRPr="00105189">
        <w:rPr>
          <w:rFonts w:ascii="Trebuchet MS" w:hAnsi="Trebuchet MS"/>
        </w:rPr>
        <w:t>je upraveno zákonem č. 187/2006 Sb., o nemocenském pojištění, ve zněn</w:t>
      </w:r>
      <w:r>
        <w:rPr>
          <w:rFonts w:ascii="Trebuchet MS" w:hAnsi="Trebuchet MS"/>
        </w:rPr>
        <w:t>í pozdějších předpisů.</w:t>
      </w:r>
    </w:p>
    <w:p w:rsidR="007E4EDD" w:rsidRPr="00105189" w:rsidRDefault="00105189" w:rsidP="00105189">
      <w:pPr>
        <w:spacing w:before="240" w:after="120" w:line="276" w:lineRule="auto"/>
        <w:jc w:val="both"/>
        <w:rPr>
          <w:rFonts w:ascii="Trebuchet MS" w:hAnsi="Trebuchet MS"/>
        </w:rPr>
      </w:pPr>
      <w:r w:rsidRPr="00105189">
        <w:rPr>
          <w:rFonts w:ascii="Trebuchet MS" w:hAnsi="Trebuchet MS"/>
          <w:b/>
        </w:rPr>
        <w:t>Pojistné</w:t>
      </w:r>
      <w:r w:rsidRPr="00105189">
        <w:rPr>
          <w:rFonts w:ascii="Trebuchet MS" w:hAnsi="Trebuchet MS"/>
        </w:rPr>
        <w:t xml:space="preserve"> na nemocenské pojištění je upra</w:t>
      </w:r>
      <w:r w:rsidR="00007C69">
        <w:rPr>
          <w:rFonts w:ascii="Trebuchet MS" w:hAnsi="Trebuchet MS"/>
        </w:rPr>
        <w:t>veno zákonem č. 589/1992 Sb., o </w:t>
      </w:r>
      <w:r w:rsidRPr="00105189">
        <w:rPr>
          <w:rFonts w:ascii="Trebuchet MS" w:hAnsi="Trebuchet MS"/>
        </w:rPr>
        <w:t>pojistném na sociální zabezpečení a příspěvku na státní politiku zaměstnanosti, ve znění pozdějších předpisů.</w:t>
      </w:r>
    </w:p>
    <w:p w:rsidR="00355F08" w:rsidRDefault="00700C33" w:rsidP="00B52D0C">
      <w:pPr>
        <w:spacing w:before="240" w:after="120" w:line="276" w:lineRule="auto"/>
        <w:jc w:val="both"/>
        <w:rPr>
          <w:rFonts w:ascii="Trebuchet MS" w:hAnsi="Trebuchet MS"/>
          <w:b/>
        </w:rPr>
      </w:pPr>
      <w:r>
        <w:rPr>
          <w:rFonts w:ascii="Trebuchet MS" w:hAnsi="Trebuchet MS"/>
          <w:b/>
        </w:rPr>
        <w:t>Účas</w:t>
      </w:r>
      <w:r w:rsidR="00331EC3">
        <w:rPr>
          <w:rFonts w:ascii="Trebuchet MS" w:hAnsi="Trebuchet MS"/>
          <w:b/>
        </w:rPr>
        <w:t>t</w:t>
      </w:r>
      <w:r>
        <w:rPr>
          <w:rFonts w:ascii="Trebuchet MS" w:hAnsi="Trebuchet MS"/>
          <w:b/>
        </w:rPr>
        <w:t xml:space="preserve"> na nemocenském pojištění</w:t>
      </w:r>
    </w:p>
    <w:p w:rsidR="00BC40CF" w:rsidRPr="00BC40CF" w:rsidRDefault="00BC40CF" w:rsidP="00BC40CF">
      <w:pPr>
        <w:pStyle w:val="ListParagraph"/>
        <w:numPr>
          <w:ilvl w:val="0"/>
          <w:numId w:val="13"/>
        </w:numPr>
        <w:spacing w:before="240" w:after="120" w:line="276" w:lineRule="auto"/>
        <w:jc w:val="both"/>
        <w:rPr>
          <w:rFonts w:ascii="Trebuchet MS" w:hAnsi="Trebuchet MS"/>
        </w:rPr>
      </w:pPr>
      <w:r w:rsidRPr="00BC40CF">
        <w:rPr>
          <w:rFonts w:ascii="Trebuchet MS" w:hAnsi="Trebuchet MS"/>
        </w:rPr>
        <w:t>zaměstnanci;</w:t>
      </w:r>
    </w:p>
    <w:p w:rsidR="00BC40CF" w:rsidRPr="00BC40CF" w:rsidRDefault="00BC40CF" w:rsidP="00BC40CF">
      <w:pPr>
        <w:pStyle w:val="ListParagraph"/>
        <w:numPr>
          <w:ilvl w:val="0"/>
          <w:numId w:val="13"/>
        </w:numPr>
        <w:spacing w:before="240" w:after="120" w:line="276" w:lineRule="auto"/>
        <w:jc w:val="both"/>
        <w:rPr>
          <w:rFonts w:ascii="Trebuchet MS" w:hAnsi="Trebuchet MS"/>
        </w:rPr>
      </w:pPr>
      <w:r w:rsidRPr="00BC40CF">
        <w:rPr>
          <w:rFonts w:ascii="Trebuchet MS" w:hAnsi="Trebuchet MS"/>
        </w:rPr>
        <w:t>osoby samostatně výdělečně činné.</w:t>
      </w:r>
    </w:p>
    <w:p w:rsidR="00B93EC3" w:rsidRDefault="00B93EC3" w:rsidP="00B52D0C">
      <w:pPr>
        <w:spacing w:before="240" w:after="120" w:line="276" w:lineRule="auto"/>
        <w:jc w:val="both"/>
        <w:rPr>
          <w:rFonts w:ascii="Trebuchet MS" w:hAnsi="Trebuchet MS"/>
        </w:rPr>
      </w:pPr>
      <w:r>
        <w:rPr>
          <w:rFonts w:ascii="Trebuchet MS" w:hAnsi="Trebuchet MS"/>
        </w:rPr>
        <w:t xml:space="preserve">Povinná účast na nemocenském pojištění: </w:t>
      </w:r>
    </w:p>
    <w:p w:rsidR="00B93EC3" w:rsidRDefault="00B93EC3" w:rsidP="00B93EC3">
      <w:pPr>
        <w:pStyle w:val="ListParagraph"/>
        <w:numPr>
          <w:ilvl w:val="0"/>
          <w:numId w:val="14"/>
        </w:numPr>
        <w:spacing w:before="240" w:after="120" w:line="276" w:lineRule="auto"/>
        <w:jc w:val="both"/>
        <w:rPr>
          <w:rFonts w:ascii="Trebuchet MS" w:hAnsi="Trebuchet MS"/>
        </w:rPr>
      </w:pPr>
      <w:r w:rsidRPr="00B93EC3">
        <w:rPr>
          <w:rFonts w:ascii="Trebuchet MS" w:hAnsi="Trebuchet MS"/>
        </w:rPr>
        <w:t xml:space="preserve">výkon práce na území </w:t>
      </w:r>
      <w:r>
        <w:rPr>
          <w:rFonts w:ascii="Trebuchet MS" w:hAnsi="Trebuchet MS"/>
        </w:rPr>
        <w:t>ČR</w:t>
      </w:r>
      <w:r w:rsidRPr="00B93EC3">
        <w:rPr>
          <w:rFonts w:ascii="Trebuchet MS" w:hAnsi="Trebuchet MS"/>
        </w:rPr>
        <w:t xml:space="preserve"> v zaměstnání vykonávaném v pracovněprávním či pracovním vztahu, který může účast n</w:t>
      </w:r>
      <w:r>
        <w:rPr>
          <w:rFonts w:ascii="Trebuchet MS" w:hAnsi="Trebuchet MS"/>
        </w:rPr>
        <w:t>a nemocenském pojištění založit;</w:t>
      </w:r>
    </w:p>
    <w:p w:rsidR="00B93EC3" w:rsidRDefault="00B93EC3" w:rsidP="00B93EC3">
      <w:pPr>
        <w:pStyle w:val="ListParagraph"/>
        <w:numPr>
          <w:ilvl w:val="0"/>
          <w:numId w:val="14"/>
        </w:numPr>
        <w:spacing w:before="240" w:after="120" w:line="276" w:lineRule="auto"/>
        <w:jc w:val="both"/>
        <w:rPr>
          <w:rFonts w:ascii="Trebuchet MS" w:hAnsi="Trebuchet MS"/>
        </w:rPr>
      </w:pPr>
      <w:r w:rsidRPr="00B93EC3">
        <w:rPr>
          <w:rFonts w:ascii="Trebuchet MS" w:hAnsi="Trebuchet MS"/>
        </w:rPr>
        <w:t xml:space="preserve">zaměstnání trvalo nebo mělo trvat aspoň 15 kalendářních dnů; </w:t>
      </w:r>
    </w:p>
    <w:p w:rsidR="00B93EC3" w:rsidRDefault="00B93EC3" w:rsidP="00355F08">
      <w:pPr>
        <w:pStyle w:val="ListParagraph"/>
        <w:numPr>
          <w:ilvl w:val="0"/>
          <w:numId w:val="14"/>
        </w:numPr>
        <w:spacing w:before="240" w:after="120" w:line="276" w:lineRule="auto"/>
        <w:jc w:val="both"/>
        <w:rPr>
          <w:rFonts w:ascii="Trebuchet MS" w:hAnsi="Trebuchet MS"/>
        </w:rPr>
      </w:pPr>
      <w:r w:rsidRPr="00B93EC3">
        <w:rPr>
          <w:rFonts w:ascii="Trebuchet MS" w:hAnsi="Trebuchet MS"/>
        </w:rPr>
        <w:t>minimální výše sjednaného příjmu (tzv. rozhodný příjem - 2 500 Kč)</w:t>
      </w:r>
      <w:r w:rsidR="00450921">
        <w:rPr>
          <w:rFonts w:ascii="Trebuchet MS" w:hAnsi="Trebuchet MS"/>
        </w:rPr>
        <w:t>.</w:t>
      </w:r>
    </w:p>
    <w:p w:rsidR="00CB27CB" w:rsidRDefault="00331EC3" w:rsidP="00B93EC3">
      <w:pPr>
        <w:spacing w:before="240" w:after="120" w:line="276" w:lineRule="auto"/>
        <w:jc w:val="both"/>
        <w:rPr>
          <w:rFonts w:ascii="Trebuchet MS" w:hAnsi="Trebuchet MS"/>
        </w:rPr>
      </w:pPr>
      <w:r>
        <w:rPr>
          <w:rFonts w:ascii="Trebuchet MS" w:hAnsi="Trebuchet MS"/>
        </w:rPr>
        <w:t>Z</w:t>
      </w:r>
      <w:r w:rsidR="00CB27CB">
        <w:rPr>
          <w:rFonts w:ascii="Trebuchet MS" w:hAnsi="Trebuchet MS"/>
        </w:rPr>
        <w:t xml:space="preserve">vláštní podmínky - </w:t>
      </w:r>
      <w:r w:rsidR="00CB27CB" w:rsidRPr="00CB27CB">
        <w:rPr>
          <w:rFonts w:ascii="Trebuchet MS" w:hAnsi="Trebuchet MS"/>
        </w:rPr>
        <w:t>při výkonu zaměstnání malého rozsahu</w:t>
      </w:r>
      <w:r w:rsidR="003E625B">
        <w:rPr>
          <w:rFonts w:ascii="Trebuchet MS" w:hAnsi="Trebuchet MS"/>
        </w:rPr>
        <w:t>.</w:t>
      </w:r>
    </w:p>
    <w:p w:rsidR="00CB27CB" w:rsidRPr="00CB27CB" w:rsidRDefault="00CB27CB" w:rsidP="00CB27CB">
      <w:pPr>
        <w:spacing w:before="240" w:after="120" w:line="276" w:lineRule="auto"/>
        <w:jc w:val="both"/>
        <w:rPr>
          <w:rFonts w:ascii="Trebuchet MS" w:hAnsi="Trebuchet MS"/>
        </w:rPr>
      </w:pPr>
      <w:r>
        <w:rPr>
          <w:rFonts w:ascii="Trebuchet MS" w:hAnsi="Trebuchet MS"/>
        </w:rPr>
        <w:t xml:space="preserve">DPP - </w:t>
      </w:r>
      <w:r w:rsidRPr="00CB27CB">
        <w:rPr>
          <w:rFonts w:ascii="Trebuchet MS" w:hAnsi="Trebuchet MS"/>
        </w:rPr>
        <w:t>povinná účast na nemocenském pojištění</w:t>
      </w:r>
      <w:r>
        <w:rPr>
          <w:rFonts w:ascii="Trebuchet MS" w:hAnsi="Trebuchet MS"/>
        </w:rPr>
        <w:t>:</w:t>
      </w:r>
      <w:r w:rsidRPr="00CB27CB">
        <w:rPr>
          <w:rFonts w:ascii="Trebuchet MS" w:hAnsi="Trebuchet MS"/>
        </w:rPr>
        <w:t xml:space="preserve"> </w:t>
      </w:r>
    </w:p>
    <w:p w:rsidR="00CB27CB" w:rsidRDefault="00CB27CB" w:rsidP="00CB27CB">
      <w:pPr>
        <w:pStyle w:val="ListParagraph"/>
        <w:numPr>
          <w:ilvl w:val="0"/>
          <w:numId w:val="15"/>
        </w:numPr>
        <w:spacing w:before="240" w:after="120" w:line="276" w:lineRule="auto"/>
        <w:jc w:val="both"/>
        <w:rPr>
          <w:rFonts w:ascii="Trebuchet MS" w:hAnsi="Trebuchet MS"/>
        </w:rPr>
      </w:pPr>
      <w:r w:rsidRPr="00CB27CB">
        <w:rPr>
          <w:rFonts w:ascii="Trebuchet MS" w:hAnsi="Trebuchet MS"/>
        </w:rPr>
        <w:t xml:space="preserve">výkon práce na území ČR; </w:t>
      </w:r>
    </w:p>
    <w:p w:rsidR="00CB27CB" w:rsidRDefault="00CB27CB" w:rsidP="00CB27CB">
      <w:pPr>
        <w:pStyle w:val="ListParagraph"/>
        <w:numPr>
          <w:ilvl w:val="0"/>
          <w:numId w:val="15"/>
        </w:numPr>
        <w:spacing w:before="240" w:after="120" w:line="276" w:lineRule="auto"/>
        <w:jc w:val="both"/>
        <w:rPr>
          <w:rFonts w:ascii="Trebuchet MS" w:hAnsi="Trebuchet MS"/>
        </w:rPr>
      </w:pPr>
      <w:r w:rsidRPr="00CB27CB">
        <w:rPr>
          <w:rFonts w:ascii="Trebuchet MS" w:hAnsi="Trebuchet MS"/>
        </w:rPr>
        <w:t>v kalendářním měsíci, v němž dohoda o provedení práce trvá, dosáhl započitatelného příjmu v částce vyšší než 10 000 Kč.</w:t>
      </w:r>
    </w:p>
    <w:p w:rsidR="00E86CF0" w:rsidRDefault="00E86CF0" w:rsidP="00355F08">
      <w:pPr>
        <w:spacing w:before="240" w:after="120" w:line="276" w:lineRule="auto"/>
        <w:jc w:val="both"/>
        <w:rPr>
          <w:rFonts w:ascii="Trebuchet MS" w:hAnsi="Trebuchet MS"/>
        </w:rPr>
      </w:pPr>
      <w:r w:rsidRPr="00E86CF0">
        <w:rPr>
          <w:rFonts w:ascii="Trebuchet MS" w:hAnsi="Trebuchet MS"/>
        </w:rPr>
        <w:t xml:space="preserve">OSVČ </w:t>
      </w:r>
      <w:r>
        <w:rPr>
          <w:rFonts w:ascii="Trebuchet MS" w:hAnsi="Trebuchet MS"/>
        </w:rPr>
        <w:t xml:space="preserve">- účast </w:t>
      </w:r>
      <w:r w:rsidRPr="00E86CF0">
        <w:rPr>
          <w:rFonts w:ascii="Trebuchet MS" w:hAnsi="Trebuchet MS"/>
        </w:rPr>
        <w:t>na nemocenském pojištěn</w:t>
      </w:r>
      <w:r>
        <w:rPr>
          <w:rFonts w:ascii="Trebuchet MS" w:hAnsi="Trebuchet MS"/>
        </w:rPr>
        <w:t>í vzniká na základě přihlášky k </w:t>
      </w:r>
      <w:r w:rsidRPr="00E86CF0">
        <w:rPr>
          <w:rFonts w:ascii="Trebuchet MS" w:hAnsi="Trebuchet MS"/>
        </w:rPr>
        <w:t>nemocenskému pojištění a zaplacením pojistného na nemocenské pojištění</w:t>
      </w:r>
      <w:r>
        <w:rPr>
          <w:rFonts w:ascii="Trebuchet MS" w:hAnsi="Trebuchet MS"/>
        </w:rPr>
        <w:t xml:space="preserve">. </w:t>
      </w:r>
    </w:p>
    <w:p w:rsidR="00024DE2" w:rsidRDefault="00024DE2">
      <w:pPr>
        <w:spacing w:after="200" w:line="276" w:lineRule="auto"/>
        <w:rPr>
          <w:rFonts w:ascii="Trebuchet MS" w:hAnsi="Trebuchet MS"/>
        </w:rPr>
      </w:pPr>
      <w:r>
        <w:rPr>
          <w:rFonts w:ascii="Trebuchet MS" w:hAnsi="Trebuchet MS"/>
        </w:rPr>
        <w:br w:type="page"/>
      </w:r>
    </w:p>
    <w:p w:rsidR="00024DE2" w:rsidRDefault="00174336" w:rsidP="00174336">
      <w:pPr>
        <w:spacing w:before="240" w:after="120" w:line="276" w:lineRule="auto"/>
        <w:jc w:val="both"/>
        <w:rPr>
          <w:rFonts w:ascii="Trebuchet MS" w:hAnsi="Trebuchet MS"/>
        </w:rPr>
      </w:pPr>
      <w:r w:rsidRPr="00174336">
        <w:rPr>
          <w:rFonts w:ascii="Trebuchet MS" w:hAnsi="Trebuchet MS"/>
        </w:rPr>
        <w:lastRenderedPageBreak/>
        <w:t xml:space="preserve">Z nemocenského pojištění </w:t>
      </w:r>
      <w:r w:rsidR="00971E7E">
        <w:rPr>
          <w:rFonts w:ascii="Trebuchet MS" w:hAnsi="Trebuchet MS"/>
        </w:rPr>
        <w:t xml:space="preserve">zaměstnance </w:t>
      </w:r>
      <w:r w:rsidRPr="00174336">
        <w:rPr>
          <w:rFonts w:ascii="Trebuchet MS" w:hAnsi="Trebuchet MS"/>
        </w:rPr>
        <w:t>se poskytují</w:t>
      </w:r>
      <w:r>
        <w:rPr>
          <w:rFonts w:ascii="Trebuchet MS" w:hAnsi="Trebuchet MS"/>
        </w:rPr>
        <w:t xml:space="preserve"> </w:t>
      </w:r>
      <w:r w:rsidRPr="00174336">
        <w:rPr>
          <w:rFonts w:ascii="Trebuchet MS" w:hAnsi="Trebuchet MS"/>
        </w:rPr>
        <w:t>peněžit</w:t>
      </w:r>
      <w:r>
        <w:rPr>
          <w:rFonts w:ascii="Trebuchet MS" w:hAnsi="Trebuchet MS"/>
        </w:rPr>
        <w:t>é</w:t>
      </w:r>
      <w:r w:rsidRPr="00174336">
        <w:rPr>
          <w:rFonts w:ascii="Trebuchet MS" w:hAnsi="Trebuchet MS"/>
        </w:rPr>
        <w:t xml:space="preserve"> dávk</w:t>
      </w:r>
      <w:r>
        <w:rPr>
          <w:rFonts w:ascii="Trebuchet MS" w:hAnsi="Trebuchet MS"/>
        </w:rPr>
        <w:t>y</w:t>
      </w:r>
      <w:r w:rsidRPr="00174336">
        <w:rPr>
          <w:rFonts w:ascii="Trebuchet MS" w:hAnsi="Trebuchet MS"/>
        </w:rPr>
        <w:t>:</w:t>
      </w:r>
    </w:p>
    <w:p w:rsidR="00024DE2" w:rsidRDefault="00024DE2" w:rsidP="00174336">
      <w:pPr>
        <w:pStyle w:val="ListParagraph"/>
        <w:numPr>
          <w:ilvl w:val="0"/>
          <w:numId w:val="16"/>
        </w:numPr>
        <w:spacing w:before="240" w:after="120" w:line="276" w:lineRule="auto"/>
        <w:jc w:val="both"/>
        <w:rPr>
          <w:rFonts w:ascii="Trebuchet MS" w:hAnsi="Trebuchet MS"/>
        </w:rPr>
      </w:pPr>
      <w:r w:rsidRPr="00024DE2">
        <w:rPr>
          <w:rFonts w:ascii="Trebuchet MS" w:hAnsi="Trebuchet MS"/>
        </w:rPr>
        <w:t>n</w:t>
      </w:r>
      <w:r w:rsidR="00174336" w:rsidRPr="00024DE2">
        <w:rPr>
          <w:rFonts w:ascii="Trebuchet MS" w:hAnsi="Trebuchet MS"/>
        </w:rPr>
        <w:t>emocensk</w:t>
      </w:r>
      <w:r>
        <w:rPr>
          <w:rFonts w:ascii="Trebuchet MS" w:hAnsi="Trebuchet MS"/>
        </w:rPr>
        <w:t>é</w:t>
      </w:r>
      <w:r w:rsidRPr="00024DE2">
        <w:rPr>
          <w:rFonts w:ascii="Trebuchet MS" w:hAnsi="Trebuchet MS"/>
        </w:rPr>
        <w:t>;</w:t>
      </w:r>
    </w:p>
    <w:p w:rsidR="00024DE2" w:rsidRDefault="00024DE2" w:rsidP="00174336">
      <w:pPr>
        <w:pStyle w:val="ListParagraph"/>
        <w:numPr>
          <w:ilvl w:val="0"/>
          <w:numId w:val="16"/>
        </w:numPr>
        <w:spacing w:before="240" w:after="120" w:line="276" w:lineRule="auto"/>
        <w:jc w:val="both"/>
        <w:rPr>
          <w:rFonts w:ascii="Trebuchet MS" w:hAnsi="Trebuchet MS"/>
        </w:rPr>
      </w:pPr>
      <w:r w:rsidRPr="00024DE2">
        <w:rPr>
          <w:rFonts w:ascii="Trebuchet MS" w:hAnsi="Trebuchet MS"/>
        </w:rPr>
        <w:t>p</w:t>
      </w:r>
      <w:r w:rsidR="00174336" w:rsidRPr="00024DE2">
        <w:rPr>
          <w:rFonts w:ascii="Trebuchet MS" w:hAnsi="Trebuchet MS"/>
        </w:rPr>
        <w:t>eněžitá pomoc v mateřství</w:t>
      </w:r>
      <w:r w:rsidRPr="00024DE2">
        <w:rPr>
          <w:rFonts w:ascii="Trebuchet MS" w:hAnsi="Trebuchet MS"/>
        </w:rPr>
        <w:t>;</w:t>
      </w:r>
    </w:p>
    <w:p w:rsidR="00024DE2" w:rsidRPr="00024DE2" w:rsidRDefault="00024DE2" w:rsidP="00174336">
      <w:pPr>
        <w:pStyle w:val="ListParagraph"/>
        <w:numPr>
          <w:ilvl w:val="0"/>
          <w:numId w:val="16"/>
        </w:numPr>
        <w:spacing w:before="240" w:after="120" w:line="276" w:lineRule="auto"/>
        <w:jc w:val="both"/>
        <w:rPr>
          <w:rFonts w:ascii="Trebuchet MS" w:hAnsi="Trebuchet MS"/>
          <w:b/>
        </w:rPr>
      </w:pPr>
      <w:r w:rsidRPr="00024DE2">
        <w:rPr>
          <w:rFonts w:ascii="Trebuchet MS" w:hAnsi="Trebuchet MS"/>
        </w:rPr>
        <w:t>o</w:t>
      </w:r>
      <w:r w:rsidR="00174336" w:rsidRPr="00024DE2">
        <w:rPr>
          <w:rFonts w:ascii="Trebuchet MS" w:hAnsi="Trebuchet MS"/>
        </w:rPr>
        <w:t>šetřovné</w:t>
      </w:r>
      <w:r w:rsidRPr="00024DE2">
        <w:rPr>
          <w:rFonts w:ascii="Trebuchet MS" w:hAnsi="Trebuchet MS"/>
        </w:rPr>
        <w:t>;</w:t>
      </w:r>
    </w:p>
    <w:p w:rsidR="00024DE2" w:rsidRPr="00971E7E" w:rsidRDefault="00024DE2" w:rsidP="00174336">
      <w:pPr>
        <w:pStyle w:val="ListParagraph"/>
        <w:numPr>
          <w:ilvl w:val="0"/>
          <w:numId w:val="16"/>
        </w:numPr>
        <w:spacing w:before="240" w:after="120" w:line="276" w:lineRule="auto"/>
        <w:jc w:val="both"/>
        <w:rPr>
          <w:rFonts w:ascii="Trebuchet MS" w:hAnsi="Trebuchet MS"/>
          <w:b/>
        </w:rPr>
      </w:pPr>
      <w:r>
        <w:rPr>
          <w:rFonts w:ascii="Trebuchet MS" w:hAnsi="Trebuchet MS"/>
        </w:rPr>
        <w:t>v</w:t>
      </w:r>
      <w:r w:rsidR="00174336" w:rsidRPr="00024DE2">
        <w:rPr>
          <w:rFonts w:ascii="Trebuchet MS" w:hAnsi="Trebuchet MS"/>
        </w:rPr>
        <w:t>yrovnávací příspěvek v těhotenství a v mateřství</w:t>
      </w:r>
      <w:r>
        <w:rPr>
          <w:rFonts w:ascii="Trebuchet MS" w:hAnsi="Trebuchet MS"/>
        </w:rPr>
        <w:t>.</w:t>
      </w:r>
    </w:p>
    <w:p w:rsidR="00971E7E" w:rsidRPr="00971E7E" w:rsidRDefault="00971E7E" w:rsidP="00971E7E">
      <w:pPr>
        <w:spacing w:before="240" w:after="120" w:line="276" w:lineRule="auto"/>
        <w:jc w:val="both"/>
        <w:rPr>
          <w:rFonts w:ascii="Trebuchet MS" w:hAnsi="Trebuchet MS"/>
        </w:rPr>
      </w:pPr>
      <w:r w:rsidRPr="00971E7E">
        <w:rPr>
          <w:rFonts w:ascii="Trebuchet MS" w:hAnsi="Trebuchet MS"/>
        </w:rPr>
        <w:t>Z nemocenského pojištění OSVČ je poskytováno:</w:t>
      </w:r>
    </w:p>
    <w:p w:rsidR="00971E7E" w:rsidRPr="00971E7E" w:rsidRDefault="00971E7E" w:rsidP="00971E7E">
      <w:pPr>
        <w:pStyle w:val="ListParagraph"/>
        <w:numPr>
          <w:ilvl w:val="0"/>
          <w:numId w:val="18"/>
        </w:numPr>
        <w:spacing w:before="240" w:after="120" w:line="276" w:lineRule="auto"/>
        <w:jc w:val="both"/>
        <w:rPr>
          <w:rFonts w:ascii="Trebuchet MS" w:hAnsi="Trebuchet MS"/>
        </w:rPr>
      </w:pPr>
      <w:r>
        <w:rPr>
          <w:rFonts w:ascii="Trebuchet MS" w:hAnsi="Trebuchet MS"/>
        </w:rPr>
        <w:t>nemocenské;</w:t>
      </w:r>
    </w:p>
    <w:p w:rsidR="00971E7E" w:rsidRPr="00971E7E" w:rsidRDefault="00971E7E" w:rsidP="00971E7E">
      <w:pPr>
        <w:pStyle w:val="ListParagraph"/>
        <w:numPr>
          <w:ilvl w:val="0"/>
          <w:numId w:val="18"/>
        </w:numPr>
        <w:spacing w:before="240" w:after="120" w:line="276" w:lineRule="auto"/>
        <w:jc w:val="both"/>
        <w:rPr>
          <w:rFonts w:ascii="Trebuchet MS" w:hAnsi="Trebuchet MS"/>
        </w:rPr>
      </w:pPr>
      <w:r w:rsidRPr="00971E7E">
        <w:rPr>
          <w:rFonts w:ascii="Trebuchet MS" w:hAnsi="Trebuchet MS"/>
        </w:rPr>
        <w:t>peněžitá po</w:t>
      </w:r>
      <w:r>
        <w:rPr>
          <w:rFonts w:ascii="Trebuchet MS" w:hAnsi="Trebuchet MS"/>
        </w:rPr>
        <w:t>moc v mateřství.</w:t>
      </w:r>
    </w:p>
    <w:p w:rsidR="000B1987" w:rsidRDefault="000B1987" w:rsidP="00024DE2">
      <w:pPr>
        <w:spacing w:before="240" w:after="120" w:line="276" w:lineRule="auto"/>
        <w:jc w:val="both"/>
        <w:rPr>
          <w:rFonts w:ascii="Trebuchet MS" w:hAnsi="Trebuchet MS"/>
          <w:b/>
        </w:rPr>
      </w:pPr>
    </w:p>
    <w:p w:rsidR="00B52D0C" w:rsidRPr="00024DE2" w:rsidRDefault="00024DE2" w:rsidP="00024DE2">
      <w:pPr>
        <w:spacing w:before="240" w:after="120" w:line="276" w:lineRule="auto"/>
        <w:jc w:val="both"/>
        <w:rPr>
          <w:rFonts w:ascii="Trebuchet MS" w:hAnsi="Trebuchet MS"/>
          <w:b/>
        </w:rPr>
      </w:pPr>
      <w:r>
        <w:rPr>
          <w:rFonts w:ascii="Trebuchet MS" w:hAnsi="Trebuchet MS"/>
          <w:b/>
        </w:rPr>
        <w:t>Nemocenské</w:t>
      </w:r>
    </w:p>
    <w:p w:rsidR="00CC2531" w:rsidRPr="00CC2531" w:rsidRDefault="00CC2531" w:rsidP="00CC2531">
      <w:pPr>
        <w:pStyle w:val="ListParagraph"/>
        <w:numPr>
          <w:ilvl w:val="0"/>
          <w:numId w:val="17"/>
        </w:numPr>
        <w:spacing w:before="240" w:after="120" w:line="276" w:lineRule="auto"/>
        <w:jc w:val="both"/>
        <w:rPr>
          <w:rFonts w:ascii="Trebuchet MS" w:hAnsi="Trebuchet MS"/>
        </w:rPr>
      </w:pPr>
      <w:r>
        <w:rPr>
          <w:rFonts w:ascii="Trebuchet MS" w:hAnsi="Trebuchet MS"/>
        </w:rPr>
        <w:t>Zaměstnanec</w:t>
      </w:r>
    </w:p>
    <w:p w:rsidR="001A2350" w:rsidRDefault="001A2350" w:rsidP="00B52D0C">
      <w:pPr>
        <w:spacing w:before="240" w:after="120" w:line="276" w:lineRule="auto"/>
        <w:jc w:val="both"/>
        <w:rPr>
          <w:rFonts w:ascii="Trebuchet MS" w:hAnsi="Trebuchet MS"/>
        </w:rPr>
      </w:pPr>
      <w:r>
        <w:rPr>
          <w:rFonts w:ascii="Trebuchet MS" w:hAnsi="Trebuchet MS"/>
        </w:rPr>
        <w:t>L</w:t>
      </w:r>
      <w:r w:rsidR="001072BF">
        <w:rPr>
          <w:rFonts w:ascii="Trebuchet MS" w:hAnsi="Trebuchet MS"/>
        </w:rPr>
        <w:t>ékař uzná za</w:t>
      </w:r>
      <w:r w:rsidR="00024DE2" w:rsidRPr="00024DE2">
        <w:rPr>
          <w:rFonts w:ascii="Trebuchet MS" w:hAnsi="Trebuchet MS"/>
        </w:rPr>
        <w:t>městnanc</w:t>
      </w:r>
      <w:r w:rsidR="001072BF">
        <w:rPr>
          <w:rFonts w:ascii="Trebuchet MS" w:hAnsi="Trebuchet MS"/>
        </w:rPr>
        <w:t xml:space="preserve">e </w:t>
      </w:r>
      <w:r w:rsidR="00024DE2" w:rsidRPr="00024DE2">
        <w:rPr>
          <w:rFonts w:ascii="Trebuchet MS" w:hAnsi="Trebuchet MS"/>
        </w:rPr>
        <w:t>dočasně práce neschopným</w:t>
      </w:r>
      <w:r>
        <w:rPr>
          <w:rFonts w:ascii="Trebuchet MS" w:hAnsi="Trebuchet MS"/>
        </w:rPr>
        <w:t xml:space="preserve"> »</w:t>
      </w:r>
    </w:p>
    <w:p w:rsidR="00024DE2" w:rsidRDefault="001A2350" w:rsidP="00B52D0C">
      <w:pPr>
        <w:spacing w:before="240" w:after="120" w:line="276" w:lineRule="auto"/>
        <w:jc w:val="both"/>
        <w:rPr>
          <w:rFonts w:ascii="Trebuchet MS" w:hAnsi="Trebuchet MS"/>
        </w:rPr>
      </w:pPr>
      <w:r>
        <w:rPr>
          <w:rFonts w:ascii="Trebuchet MS" w:hAnsi="Trebuchet MS"/>
        </w:rPr>
        <w:sym w:font="Symbol" w:char="F0AE"/>
      </w:r>
      <w:r w:rsidR="00024DE2" w:rsidRPr="00024DE2">
        <w:rPr>
          <w:rFonts w:ascii="Trebuchet MS" w:hAnsi="Trebuchet MS"/>
        </w:rPr>
        <w:t xml:space="preserve"> nárok na nemocenské od 22. kalendářního dne trvání jeho dočasné pracovní neschopnosti do konce dočasné pracovní neschopnosti</w:t>
      </w:r>
      <w:r>
        <w:rPr>
          <w:rFonts w:ascii="Trebuchet MS" w:hAnsi="Trebuchet MS"/>
        </w:rPr>
        <w:t xml:space="preserve"> (</w:t>
      </w:r>
      <w:r w:rsidR="00024DE2" w:rsidRPr="00024DE2">
        <w:rPr>
          <w:rFonts w:ascii="Trebuchet MS" w:hAnsi="Trebuchet MS"/>
        </w:rPr>
        <w:t>maximálně však 380 kalendářních dnů počítaných od vzniku dočasné pracovní neschopnosti</w:t>
      </w:r>
      <w:r>
        <w:rPr>
          <w:rFonts w:ascii="Trebuchet MS" w:hAnsi="Trebuchet MS"/>
        </w:rPr>
        <w:t xml:space="preserve"> </w:t>
      </w:r>
      <w:r w:rsidR="00024DE2" w:rsidRPr="00024DE2">
        <w:rPr>
          <w:rFonts w:ascii="Trebuchet MS" w:hAnsi="Trebuchet MS"/>
        </w:rPr>
        <w:t>včetně zápočtů předchozí doby trvání dočasné pracovní neschopnosti).</w:t>
      </w:r>
    </w:p>
    <w:p w:rsidR="00AE776A" w:rsidRDefault="001A2350" w:rsidP="00B52D0C">
      <w:pPr>
        <w:spacing w:before="240" w:after="120" w:line="276" w:lineRule="auto"/>
        <w:jc w:val="both"/>
        <w:rPr>
          <w:rFonts w:ascii="Trebuchet MS" w:hAnsi="Trebuchet MS"/>
        </w:rPr>
      </w:pPr>
      <w:r>
        <w:rPr>
          <w:rFonts w:ascii="Trebuchet MS" w:hAnsi="Trebuchet MS"/>
        </w:rPr>
        <w:sym w:font="Symbol" w:char="F0AE"/>
      </w:r>
      <w:r>
        <w:rPr>
          <w:rFonts w:ascii="Trebuchet MS" w:hAnsi="Trebuchet MS"/>
        </w:rPr>
        <w:t xml:space="preserve"> p</w:t>
      </w:r>
      <w:r w:rsidR="00024DE2" w:rsidRPr="00024DE2">
        <w:rPr>
          <w:rFonts w:ascii="Trebuchet MS" w:hAnsi="Trebuchet MS"/>
        </w:rPr>
        <w:t>o dobu prvních 21 kalendářních dnů je zaměstnanec</w:t>
      </w:r>
      <w:r>
        <w:rPr>
          <w:rFonts w:ascii="Trebuchet MS" w:hAnsi="Trebuchet MS"/>
        </w:rPr>
        <w:t xml:space="preserve"> </w:t>
      </w:r>
      <w:r w:rsidR="00024DE2" w:rsidRPr="00024DE2">
        <w:rPr>
          <w:rFonts w:ascii="Trebuchet MS" w:hAnsi="Trebuchet MS"/>
        </w:rPr>
        <w:t xml:space="preserve">zabezpečen náhradou mzdy, kterou poskytuje zaměstnavatel podle zákoníku práce. </w:t>
      </w:r>
    </w:p>
    <w:p w:rsidR="00AE776A" w:rsidRDefault="00024DE2" w:rsidP="00AE776A">
      <w:pPr>
        <w:spacing w:before="240" w:after="120" w:line="276" w:lineRule="auto"/>
        <w:jc w:val="both"/>
        <w:rPr>
          <w:rFonts w:ascii="Trebuchet MS" w:hAnsi="Trebuchet MS"/>
        </w:rPr>
      </w:pPr>
      <w:r w:rsidRPr="00024DE2">
        <w:rPr>
          <w:rFonts w:ascii="Trebuchet MS" w:hAnsi="Trebuchet MS"/>
        </w:rPr>
        <w:t>Náhrada mzdy náleží za pracovní dny a to při dočasné pracovní ne</w:t>
      </w:r>
      <w:r w:rsidR="001A2350">
        <w:rPr>
          <w:rFonts w:ascii="Trebuchet MS" w:hAnsi="Trebuchet MS"/>
        </w:rPr>
        <w:t xml:space="preserve">schopnosti od 4. pracovního dne, </w:t>
      </w:r>
      <w:r w:rsidRPr="00024DE2">
        <w:rPr>
          <w:rFonts w:ascii="Trebuchet MS" w:hAnsi="Trebuchet MS"/>
        </w:rPr>
        <w:t xml:space="preserve">při karanténě od </w:t>
      </w:r>
      <w:r w:rsidR="001A2350">
        <w:rPr>
          <w:rFonts w:ascii="Trebuchet MS" w:hAnsi="Trebuchet MS"/>
        </w:rPr>
        <w:t>1.</w:t>
      </w:r>
      <w:r w:rsidRPr="00024DE2">
        <w:rPr>
          <w:rFonts w:ascii="Trebuchet MS" w:hAnsi="Trebuchet MS"/>
        </w:rPr>
        <w:t xml:space="preserve"> pracovního dne.</w:t>
      </w:r>
      <w:r w:rsidR="00AE776A">
        <w:rPr>
          <w:rFonts w:ascii="Trebuchet MS" w:hAnsi="Trebuchet MS"/>
        </w:rPr>
        <w:t xml:space="preserve"> </w:t>
      </w:r>
      <w:r w:rsidR="00AE776A" w:rsidRPr="00AE776A">
        <w:rPr>
          <w:rFonts w:ascii="Trebuchet MS" w:hAnsi="Trebuchet MS"/>
        </w:rPr>
        <w:t>Za prvé tři pracovní dny pracovní neschopnosti náhrada mzdy nepř</w:t>
      </w:r>
      <w:r w:rsidR="00AE776A">
        <w:rPr>
          <w:rFonts w:ascii="Trebuchet MS" w:hAnsi="Trebuchet MS"/>
        </w:rPr>
        <w:t>ísluší (tzv. karenční doba). Po </w:t>
      </w:r>
      <w:r w:rsidR="00AE776A" w:rsidRPr="00AE776A">
        <w:rPr>
          <w:rFonts w:ascii="Trebuchet MS" w:hAnsi="Trebuchet MS"/>
        </w:rPr>
        <w:t>uplynutí karenční doby je náhrada mzdy ve výši 60 % průměrného hodinového výdělku.</w:t>
      </w:r>
    </w:p>
    <w:p w:rsidR="000B1987" w:rsidRDefault="00AE776A" w:rsidP="00B52D0C">
      <w:pPr>
        <w:spacing w:before="240" w:after="120" w:line="276" w:lineRule="auto"/>
        <w:jc w:val="both"/>
        <w:rPr>
          <w:rFonts w:ascii="Trebuchet MS" w:hAnsi="Trebuchet MS"/>
        </w:rPr>
      </w:pPr>
      <w:r>
        <w:rPr>
          <w:rFonts w:ascii="Trebuchet MS" w:hAnsi="Trebuchet MS"/>
        </w:rPr>
        <w:t>O</w:t>
      </w:r>
      <w:r w:rsidR="005549F2">
        <w:rPr>
          <w:rFonts w:ascii="Trebuchet MS" w:hAnsi="Trebuchet MS"/>
        </w:rPr>
        <w:t xml:space="preserve">chranná lhůta - </w:t>
      </w:r>
      <w:r w:rsidR="005549F2" w:rsidRPr="005549F2">
        <w:rPr>
          <w:rFonts w:ascii="Trebuchet MS" w:hAnsi="Trebuchet MS"/>
        </w:rPr>
        <w:t>zaji</w:t>
      </w:r>
      <w:r w:rsidR="00331EC3">
        <w:rPr>
          <w:rFonts w:ascii="Trebuchet MS" w:hAnsi="Trebuchet MS"/>
        </w:rPr>
        <w:t>š</w:t>
      </w:r>
      <w:r w:rsidR="005549F2">
        <w:rPr>
          <w:rFonts w:ascii="Trebuchet MS" w:hAnsi="Trebuchet MS"/>
        </w:rPr>
        <w:t>ťuje pro</w:t>
      </w:r>
      <w:r w:rsidR="005549F2" w:rsidRPr="005549F2">
        <w:rPr>
          <w:rFonts w:ascii="Trebuchet MS" w:hAnsi="Trebuchet MS"/>
        </w:rPr>
        <w:t xml:space="preserve"> bývalého zaměstnance po stanovenou dobu po</w:t>
      </w:r>
      <w:r w:rsidR="005549F2">
        <w:rPr>
          <w:rFonts w:ascii="Trebuchet MS" w:hAnsi="Trebuchet MS"/>
        </w:rPr>
        <w:t> </w:t>
      </w:r>
      <w:r w:rsidR="005549F2" w:rsidRPr="005549F2">
        <w:rPr>
          <w:rFonts w:ascii="Trebuchet MS" w:hAnsi="Trebuchet MS"/>
        </w:rPr>
        <w:t>skončení pojištění pro případ vzniku sociální události (dočasné pracovní neschopnosti) dříve, než opět nastoupí další zaměstnání</w:t>
      </w:r>
      <w:r w:rsidR="00605030">
        <w:rPr>
          <w:rFonts w:ascii="Trebuchet MS" w:hAnsi="Trebuchet MS"/>
        </w:rPr>
        <w:t xml:space="preserve">; </w:t>
      </w:r>
      <w:r w:rsidR="005549F2" w:rsidRPr="005549F2">
        <w:rPr>
          <w:rFonts w:ascii="Trebuchet MS" w:hAnsi="Trebuchet MS"/>
        </w:rPr>
        <w:t xml:space="preserve">v případě uplatňování nároku na nemocenské činí 7 kalendářních dnů ode dne skončení zaměstnání, které zakládalo </w:t>
      </w:r>
      <w:r w:rsidR="00605030">
        <w:rPr>
          <w:rFonts w:ascii="Trebuchet MS" w:hAnsi="Trebuchet MS"/>
        </w:rPr>
        <w:t>účast na nemocenském pojištění, u</w:t>
      </w:r>
      <w:r w:rsidR="005549F2" w:rsidRPr="005549F2">
        <w:rPr>
          <w:rFonts w:ascii="Trebuchet MS" w:hAnsi="Trebuchet MS"/>
        </w:rPr>
        <w:t xml:space="preserve"> zaměstnání kratších než 7 kalendářních dnů činí ochranná lhůta pouze tolik dnů, kolik </w:t>
      </w:r>
      <w:r w:rsidR="00605030">
        <w:rPr>
          <w:rFonts w:ascii="Trebuchet MS" w:hAnsi="Trebuchet MS"/>
        </w:rPr>
        <w:t>činilo toto poslední zaměstnání</w:t>
      </w:r>
      <w:r>
        <w:rPr>
          <w:rFonts w:ascii="Trebuchet MS" w:hAnsi="Trebuchet MS"/>
        </w:rPr>
        <w:t>.</w:t>
      </w:r>
    </w:p>
    <w:p w:rsidR="00224D47" w:rsidRDefault="00224D47">
      <w:pPr>
        <w:spacing w:after="200" w:line="276" w:lineRule="auto"/>
        <w:rPr>
          <w:rFonts w:ascii="Trebuchet MS" w:hAnsi="Trebuchet MS"/>
        </w:rPr>
      </w:pPr>
      <w:r>
        <w:rPr>
          <w:rFonts w:ascii="Trebuchet MS" w:hAnsi="Trebuchet MS"/>
        </w:rPr>
        <w:br w:type="page"/>
      </w:r>
    </w:p>
    <w:p w:rsidR="00224D47" w:rsidRDefault="00224D47" w:rsidP="00224D47">
      <w:pPr>
        <w:spacing w:before="240" w:after="120" w:line="276" w:lineRule="auto"/>
        <w:jc w:val="both"/>
        <w:rPr>
          <w:rFonts w:ascii="Trebuchet MS" w:hAnsi="Trebuchet MS"/>
        </w:rPr>
      </w:pPr>
    </w:p>
    <w:p w:rsidR="00224D47" w:rsidRDefault="00CF06F7" w:rsidP="00CF06F7">
      <w:pPr>
        <w:spacing w:before="240" w:after="120" w:line="276" w:lineRule="auto"/>
        <w:jc w:val="both"/>
        <w:rPr>
          <w:rFonts w:ascii="Trebuchet MS" w:hAnsi="Trebuchet MS"/>
        </w:rPr>
      </w:pPr>
      <w:r w:rsidRPr="00CF06F7">
        <w:rPr>
          <w:rFonts w:ascii="Trebuchet MS" w:hAnsi="Trebuchet MS"/>
        </w:rPr>
        <w:t>Dávky se počítají z denního vyměřovacího základu, který se zjistí tak, že započitatelný příjem zúčtovaný zaměstnanci v rozhodném období (zpravidla období 12 kalendářních měsíců před kalendářním měsícem, ve kterém vznikla sociální událost) se dělí počtem „započitatelných“ kalendářních dnů připadajících na toto rozhodné období. Takto stanovený průměrný denní příjem se upravuje (redukuje) pomocí tří redukčních hranic.</w:t>
      </w:r>
    </w:p>
    <w:p w:rsidR="00CF06F7" w:rsidRDefault="00CF06F7" w:rsidP="00CF06F7">
      <w:pPr>
        <w:spacing w:before="240" w:after="120" w:line="276" w:lineRule="auto"/>
        <w:jc w:val="both"/>
        <w:rPr>
          <w:rFonts w:ascii="Trebuchet MS" w:hAnsi="Trebuchet MS"/>
        </w:rPr>
      </w:pPr>
      <w:r w:rsidRPr="00CF06F7">
        <w:rPr>
          <w:rFonts w:ascii="Trebuchet MS" w:hAnsi="Trebuchet MS"/>
        </w:rPr>
        <w:t xml:space="preserve">V roce 2013 činí 1. redukční hranice 863 Kč, 2. redukční hranice 1 295 Kč, </w:t>
      </w:r>
      <w:r w:rsidR="003E625B">
        <w:rPr>
          <w:rFonts w:ascii="Trebuchet MS" w:hAnsi="Trebuchet MS"/>
        </w:rPr>
        <w:br/>
      </w:r>
      <w:bookmarkStart w:id="0" w:name="_GoBack"/>
      <w:bookmarkEnd w:id="0"/>
      <w:r w:rsidRPr="00CF06F7">
        <w:rPr>
          <w:rFonts w:ascii="Trebuchet MS" w:hAnsi="Trebuchet MS"/>
        </w:rPr>
        <w:t>3. redukční hranice 2 589 Kč.</w:t>
      </w:r>
      <w:r>
        <w:rPr>
          <w:rFonts w:ascii="Trebuchet MS" w:hAnsi="Trebuchet MS"/>
        </w:rPr>
        <w:t xml:space="preserve"> </w:t>
      </w:r>
      <w:r w:rsidRPr="00CF06F7">
        <w:rPr>
          <w:rFonts w:ascii="Trebuchet MS" w:hAnsi="Trebuchet MS"/>
        </w:rPr>
        <w:t>Redukce se provede tak, že se započte</w:t>
      </w:r>
      <w:r w:rsidR="00873181">
        <w:rPr>
          <w:rFonts w:ascii="Trebuchet MS" w:hAnsi="Trebuchet MS"/>
        </w:rPr>
        <w:t>:</w:t>
      </w:r>
    </w:p>
    <w:p w:rsidR="00CF06F7" w:rsidRDefault="00CF06F7" w:rsidP="00873181">
      <w:pPr>
        <w:pStyle w:val="ListParagraph"/>
        <w:numPr>
          <w:ilvl w:val="0"/>
          <w:numId w:val="21"/>
        </w:numPr>
        <w:spacing w:before="240" w:after="120" w:line="276" w:lineRule="auto"/>
        <w:jc w:val="both"/>
        <w:rPr>
          <w:rFonts w:ascii="Trebuchet MS" w:hAnsi="Trebuchet MS"/>
        </w:rPr>
      </w:pPr>
      <w:r w:rsidRPr="00873181">
        <w:rPr>
          <w:rFonts w:ascii="Trebuchet MS" w:hAnsi="Trebuchet MS"/>
        </w:rPr>
        <w:t>do první redukční hranice</w:t>
      </w:r>
      <w:r w:rsidR="00873181">
        <w:rPr>
          <w:rFonts w:ascii="Trebuchet MS" w:hAnsi="Trebuchet MS"/>
        </w:rPr>
        <w:t>:</w:t>
      </w:r>
    </w:p>
    <w:p w:rsidR="00CF06F7" w:rsidRPr="00873181" w:rsidRDefault="00CF06F7" w:rsidP="00873181">
      <w:pPr>
        <w:pStyle w:val="ListParagraph"/>
        <w:numPr>
          <w:ilvl w:val="1"/>
          <w:numId w:val="21"/>
        </w:numPr>
        <w:spacing w:before="240" w:after="120" w:line="276" w:lineRule="auto"/>
        <w:jc w:val="both"/>
        <w:rPr>
          <w:rFonts w:ascii="Trebuchet MS" w:hAnsi="Trebuchet MS"/>
        </w:rPr>
      </w:pPr>
      <w:r w:rsidRPr="00873181">
        <w:rPr>
          <w:rFonts w:ascii="Trebuchet MS" w:hAnsi="Trebuchet MS"/>
        </w:rPr>
        <w:t>u nemocenského a ošetřovného 90 % denního vyměřovacího základu,</w:t>
      </w:r>
    </w:p>
    <w:p w:rsidR="00873181" w:rsidRDefault="00CF06F7" w:rsidP="00873181">
      <w:pPr>
        <w:pStyle w:val="ListParagraph"/>
        <w:numPr>
          <w:ilvl w:val="1"/>
          <w:numId w:val="21"/>
        </w:numPr>
        <w:spacing w:before="240" w:after="120" w:line="276" w:lineRule="auto"/>
        <w:jc w:val="both"/>
        <w:rPr>
          <w:rFonts w:ascii="Trebuchet MS" w:hAnsi="Trebuchet MS"/>
        </w:rPr>
      </w:pPr>
      <w:r w:rsidRPr="00873181">
        <w:rPr>
          <w:rFonts w:ascii="Trebuchet MS" w:hAnsi="Trebuchet MS"/>
        </w:rPr>
        <w:t xml:space="preserve">u peněžité pomoci v mateřství a vyrovnávacího příspěvku </w:t>
      </w:r>
      <w:r w:rsidR="00331EC3">
        <w:rPr>
          <w:rFonts w:ascii="Trebuchet MS" w:hAnsi="Trebuchet MS"/>
        </w:rPr>
        <w:br/>
      </w:r>
      <w:r w:rsidRPr="00873181">
        <w:rPr>
          <w:rFonts w:ascii="Trebuchet MS" w:hAnsi="Trebuchet MS"/>
        </w:rPr>
        <w:t>v těhotenství a mateřství 100 % denního vyměřovacího základu,</w:t>
      </w:r>
    </w:p>
    <w:p w:rsidR="00873181" w:rsidRDefault="00CF06F7" w:rsidP="00CF06F7">
      <w:pPr>
        <w:pStyle w:val="ListParagraph"/>
        <w:numPr>
          <w:ilvl w:val="0"/>
          <w:numId w:val="21"/>
        </w:numPr>
        <w:spacing w:before="240" w:after="120" w:line="276" w:lineRule="auto"/>
        <w:jc w:val="both"/>
        <w:rPr>
          <w:rFonts w:ascii="Trebuchet MS" w:hAnsi="Trebuchet MS"/>
        </w:rPr>
      </w:pPr>
      <w:r w:rsidRPr="00873181">
        <w:rPr>
          <w:rFonts w:ascii="Trebuchet MS" w:hAnsi="Trebuchet MS"/>
        </w:rPr>
        <w:t>z části denního vyměřovacího základu mezi první a druhou redukční hranicí se započte 60 %,</w:t>
      </w:r>
    </w:p>
    <w:p w:rsidR="00873181" w:rsidRDefault="00CF06F7" w:rsidP="00CF06F7">
      <w:pPr>
        <w:pStyle w:val="ListParagraph"/>
        <w:numPr>
          <w:ilvl w:val="0"/>
          <w:numId w:val="21"/>
        </w:numPr>
        <w:spacing w:before="240" w:after="120" w:line="276" w:lineRule="auto"/>
        <w:jc w:val="both"/>
        <w:rPr>
          <w:rFonts w:ascii="Trebuchet MS" w:hAnsi="Trebuchet MS"/>
        </w:rPr>
      </w:pPr>
      <w:r w:rsidRPr="00873181">
        <w:rPr>
          <w:rFonts w:ascii="Trebuchet MS" w:hAnsi="Trebuchet MS"/>
        </w:rPr>
        <w:t>z části mezi druhou a třetí redukční hranicí se započte 30 %,</w:t>
      </w:r>
    </w:p>
    <w:p w:rsidR="00CF06F7" w:rsidRPr="00873181" w:rsidRDefault="00CF06F7" w:rsidP="00CF06F7">
      <w:pPr>
        <w:pStyle w:val="ListParagraph"/>
        <w:numPr>
          <w:ilvl w:val="0"/>
          <w:numId w:val="21"/>
        </w:numPr>
        <w:spacing w:before="240" w:after="120" w:line="276" w:lineRule="auto"/>
        <w:jc w:val="both"/>
        <w:rPr>
          <w:rFonts w:ascii="Trebuchet MS" w:hAnsi="Trebuchet MS"/>
        </w:rPr>
      </w:pPr>
      <w:r w:rsidRPr="00873181">
        <w:rPr>
          <w:rFonts w:ascii="Trebuchet MS" w:hAnsi="Trebuchet MS"/>
        </w:rPr>
        <w:t>k části nad třetí redukční hranici se nepřihlédne.</w:t>
      </w:r>
    </w:p>
    <w:p w:rsidR="000B1987" w:rsidRDefault="00873181">
      <w:pPr>
        <w:spacing w:after="200" w:line="276" w:lineRule="auto"/>
        <w:rPr>
          <w:rFonts w:ascii="Trebuchet MS" w:hAnsi="Trebuchet MS"/>
        </w:rPr>
      </w:pPr>
      <w:r w:rsidRPr="00873181">
        <w:rPr>
          <w:rFonts w:ascii="Trebuchet MS" w:hAnsi="Trebuchet MS"/>
        </w:rPr>
        <w:t>Výše nemocenského činí 60 % denního vyměřovacího základu od 22. kalendářního dne trvání dočasné pracovní neschopnosti.</w:t>
      </w:r>
    </w:p>
    <w:p w:rsidR="000B1987" w:rsidRPr="000B1987" w:rsidRDefault="000B1987" w:rsidP="000B1987">
      <w:pPr>
        <w:pStyle w:val="ListParagraph"/>
        <w:numPr>
          <w:ilvl w:val="0"/>
          <w:numId w:val="17"/>
        </w:numPr>
        <w:spacing w:before="240" w:after="120" w:line="276" w:lineRule="auto"/>
        <w:jc w:val="both"/>
        <w:rPr>
          <w:rFonts w:ascii="Trebuchet MS" w:hAnsi="Trebuchet MS"/>
        </w:rPr>
      </w:pPr>
      <w:r>
        <w:rPr>
          <w:rFonts w:ascii="Trebuchet MS" w:hAnsi="Trebuchet MS"/>
        </w:rPr>
        <w:t>OSVČ</w:t>
      </w:r>
    </w:p>
    <w:p w:rsidR="000B1987" w:rsidRDefault="000B1987" w:rsidP="000B1987">
      <w:pPr>
        <w:spacing w:before="240" w:after="120" w:line="276" w:lineRule="auto"/>
        <w:jc w:val="both"/>
        <w:rPr>
          <w:rFonts w:ascii="Trebuchet MS" w:hAnsi="Trebuchet MS"/>
        </w:rPr>
      </w:pPr>
      <w:r w:rsidRPr="000B1987">
        <w:rPr>
          <w:rFonts w:ascii="Trebuchet MS" w:hAnsi="Trebuchet MS"/>
        </w:rPr>
        <w:t>Výše nemocenského za kalendářní den činí</w:t>
      </w:r>
      <w:r>
        <w:rPr>
          <w:rFonts w:ascii="Trebuchet MS" w:hAnsi="Trebuchet MS"/>
        </w:rPr>
        <w:t xml:space="preserve"> </w:t>
      </w:r>
      <w:r w:rsidRPr="000B1987">
        <w:rPr>
          <w:rFonts w:ascii="Trebuchet MS" w:hAnsi="Trebuchet MS"/>
        </w:rPr>
        <w:t>60</w:t>
      </w:r>
      <w:r>
        <w:rPr>
          <w:rFonts w:ascii="Trebuchet MS" w:hAnsi="Trebuchet MS"/>
        </w:rPr>
        <w:t xml:space="preserve"> % denního vyměřovacího základu.</w:t>
      </w:r>
    </w:p>
    <w:p w:rsidR="000B1987" w:rsidRDefault="000B1987" w:rsidP="000B1987">
      <w:pPr>
        <w:spacing w:before="240" w:after="120" w:line="276" w:lineRule="auto"/>
        <w:jc w:val="both"/>
        <w:rPr>
          <w:rFonts w:ascii="Trebuchet MS" w:hAnsi="Trebuchet MS"/>
        </w:rPr>
      </w:pPr>
      <w:r w:rsidRPr="000B1987">
        <w:rPr>
          <w:rFonts w:ascii="Trebuchet MS" w:hAnsi="Trebuchet MS"/>
        </w:rPr>
        <w:t>Nemocenské se stanoví z denního vyměřovacího základu, který se zjistí tak, že se vyměřovací základ zjištěný z rozhodného období dělí počtem kalendářních dnů připadajících na rozhodné období.</w:t>
      </w:r>
      <w:r>
        <w:rPr>
          <w:rFonts w:ascii="Trebuchet MS" w:hAnsi="Trebuchet MS"/>
        </w:rPr>
        <w:t xml:space="preserve"> </w:t>
      </w:r>
      <w:r w:rsidRPr="000B1987">
        <w:rPr>
          <w:rFonts w:ascii="Trebuchet MS" w:hAnsi="Trebuchet MS"/>
        </w:rPr>
        <w:t>Rozhodným obdobím je zpravidla 12 kalendářních měsíců před kalendářním měsícem, ve kterém vznikla sociální událost. Při výpočtu dávek nemocenského pojištění OSVČ se postupuje stejně jako při výpočtu dávek zaměstnanců</w:t>
      </w:r>
      <w:r>
        <w:rPr>
          <w:rFonts w:ascii="Trebuchet MS" w:hAnsi="Trebuchet MS"/>
        </w:rPr>
        <w:t>.</w:t>
      </w:r>
    </w:p>
    <w:p w:rsidR="000B1987" w:rsidRPr="000B1987" w:rsidRDefault="000B1987" w:rsidP="000B1987">
      <w:pPr>
        <w:spacing w:before="240" w:after="120" w:line="276" w:lineRule="auto"/>
        <w:jc w:val="both"/>
        <w:rPr>
          <w:rFonts w:ascii="Trebuchet MS" w:hAnsi="Trebuchet MS"/>
        </w:rPr>
      </w:pPr>
      <w:r w:rsidRPr="000B1987">
        <w:rPr>
          <w:rFonts w:ascii="Trebuchet MS" w:hAnsi="Trebuchet MS"/>
        </w:rPr>
        <w:t>Vyměřovacím základem pro pojistné na nemocenské pojištění v roce 2013 je minimálně 5 000 Kč a měsíční pojistné ve výši 2,3 % činí nejméně 115 Kč.</w:t>
      </w:r>
    </w:p>
    <w:p w:rsidR="000B1987" w:rsidRDefault="000B1987" w:rsidP="00CC2531">
      <w:pPr>
        <w:spacing w:before="240" w:after="120" w:line="276" w:lineRule="auto"/>
        <w:jc w:val="both"/>
        <w:rPr>
          <w:rFonts w:ascii="Trebuchet MS" w:hAnsi="Trebuchet MS"/>
          <w:b/>
        </w:rPr>
      </w:pPr>
    </w:p>
    <w:p w:rsidR="00873181" w:rsidRDefault="00873181">
      <w:pPr>
        <w:spacing w:after="200" w:line="276" w:lineRule="auto"/>
        <w:rPr>
          <w:rFonts w:ascii="Trebuchet MS" w:hAnsi="Trebuchet MS"/>
          <w:b/>
        </w:rPr>
      </w:pPr>
      <w:r>
        <w:rPr>
          <w:rFonts w:ascii="Trebuchet MS" w:hAnsi="Trebuchet MS"/>
          <w:b/>
        </w:rPr>
        <w:br w:type="page"/>
      </w:r>
    </w:p>
    <w:p w:rsidR="00CC2531" w:rsidRDefault="00CC2531" w:rsidP="00CC2531">
      <w:pPr>
        <w:spacing w:before="240" w:after="120" w:line="276" w:lineRule="auto"/>
        <w:jc w:val="both"/>
        <w:rPr>
          <w:rFonts w:ascii="Trebuchet MS" w:hAnsi="Trebuchet MS"/>
          <w:b/>
        </w:rPr>
      </w:pPr>
      <w:r>
        <w:rPr>
          <w:rFonts w:ascii="Trebuchet MS" w:hAnsi="Trebuchet MS"/>
          <w:b/>
        </w:rPr>
        <w:lastRenderedPageBreak/>
        <w:t>Peněžitá pomoc v mateřství</w:t>
      </w:r>
    </w:p>
    <w:p w:rsidR="00605030" w:rsidRDefault="00224D47" w:rsidP="00B52D0C">
      <w:pPr>
        <w:spacing w:before="240" w:after="120" w:line="276" w:lineRule="auto"/>
        <w:jc w:val="both"/>
        <w:rPr>
          <w:rFonts w:ascii="Trebuchet MS" w:hAnsi="Trebuchet MS"/>
        </w:rPr>
      </w:pPr>
      <w:r w:rsidRPr="00224D47">
        <w:rPr>
          <w:rFonts w:ascii="Trebuchet MS" w:hAnsi="Trebuchet MS"/>
        </w:rPr>
        <w:t>Peněžitá pomoc v mateřství nahrazuje matkám po dobu mateřské dovolené ušlý příjem. Nejdříve lze peněžitou pomoc v mateřství čerpat osm týdnů před porodem. Žena, která porodila jedno dítě, může na mateřské zůstat 28 týdnů, pokud porodila více dětí najednou, je mateřská dlouhá 37 týdnů. Peněžitá pomoc v mateřství se počítá na kalendářní den.</w:t>
      </w:r>
    </w:p>
    <w:p w:rsidR="009075D5" w:rsidRPr="00873181" w:rsidRDefault="00873181">
      <w:pPr>
        <w:spacing w:after="200" w:line="276" w:lineRule="auto"/>
        <w:rPr>
          <w:rFonts w:ascii="Trebuchet MS" w:hAnsi="Trebuchet MS"/>
        </w:rPr>
      </w:pPr>
      <w:r w:rsidRPr="00873181">
        <w:rPr>
          <w:rFonts w:ascii="Trebuchet MS" w:hAnsi="Trebuchet MS"/>
        </w:rPr>
        <w:t>Výše peněžité pomoci v mateřství činí 70 % denního vyměřovacího základu.</w:t>
      </w:r>
    </w:p>
    <w:p w:rsidR="00873181" w:rsidRDefault="00873181">
      <w:pPr>
        <w:spacing w:after="200" w:line="276" w:lineRule="auto"/>
        <w:rPr>
          <w:rFonts w:ascii="Trebuchet MS" w:hAnsi="Trebuchet MS"/>
          <w:b/>
        </w:rPr>
      </w:pPr>
    </w:p>
    <w:p w:rsidR="009075D5" w:rsidRPr="009075D5" w:rsidRDefault="009075D5" w:rsidP="00B52D0C">
      <w:pPr>
        <w:spacing w:before="240" w:after="120" w:line="276" w:lineRule="auto"/>
        <w:jc w:val="both"/>
        <w:rPr>
          <w:rFonts w:ascii="Trebuchet MS" w:hAnsi="Trebuchet MS"/>
          <w:b/>
        </w:rPr>
      </w:pPr>
      <w:r w:rsidRPr="009075D5">
        <w:rPr>
          <w:rFonts w:ascii="Trebuchet MS" w:hAnsi="Trebuchet MS"/>
          <w:b/>
        </w:rPr>
        <w:t>Ošetřovné</w:t>
      </w:r>
    </w:p>
    <w:p w:rsidR="009075D5" w:rsidRDefault="009075D5" w:rsidP="009075D5">
      <w:pPr>
        <w:spacing w:before="240" w:after="120" w:line="276" w:lineRule="auto"/>
        <w:jc w:val="both"/>
        <w:rPr>
          <w:rFonts w:ascii="Trebuchet MS" w:hAnsi="Trebuchet MS"/>
        </w:rPr>
      </w:pPr>
      <w:r w:rsidRPr="009075D5">
        <w:rPr>
          <w:rFonts w:ascii="Trebuchet MS" w:hAnsi="Trebuchet MS"/>
        </w:rPr>
        <w:t>Na ošetřovné má nárok zaměstnanec, který nemůže pracovat z důvodu, že musí</w:t>
      </w:r>
      <w:r>
        <w:rPr>
          <w:rFonts w:ascii="Trebuchet MS" w:hAnsi="Trebuchet MS"/>
        </w:rPr>
        <w:t>:</w:t>
      </w:r>
    </w:p>
    <w:p w:rsidR="009075D5" w:rsidRPr="009075D5" w:rsidRDefault="009075D5" w:rsidP="009075D5">
      <w:pPr>
        <w:pStyle w:val="ListParagraph"/>
        <w:numPr>
          <w:ilvl w:val="0"/>
          <w:numId w:val="20"/>
        </w:numPr>
        <w:spacing w:before="240" w:after="120" w:line="276" w:lineRule="auto"/>
        <w:jc w:val="both"/>
        <w:rPr>
          <w:rFonts w:ascii="Trebuchet MS" w:hAnsi="Trebuchet MS"/>
        </w:rPr>
      </w:pPr>
      <w:r w:rsidRPr="009075D5">
        <w:rPr>
          <w:rFonts w:ascii="Trebuchet MS" w:hAnsi="Trebuchet MS"/>
        </w:rPr>
        <w:t>ošetřovat nemocného člena domácnosti;</w:t>
      </w:r>
    </w:p>
    <w:p w:rsidR="009075D5" w:rsidRDefault="009075D5" w:rsidP="009075D5">
      <w:pPr>
        <w:pStyle w:val="ListParagraph"/>
        <w:numPr>
          <w:ilvl w:val="0"/>
          <w:numId w:val="20"/>
        </w:numPr>
        <w:spacing w:before="240" w:after="120" w:line="276" w:lineRule="auto"/>
        <w:jc w:val="both"/>
        <w:rPr>
          <w:rFonts w:ascii="Trebuchet MS" w:hAnsi="Trebuchet MS"/>
        </w:rPr>
      </w:pPr>
      <w:r w:rsidRPr="009075D5">
        <w:rPr>
          <w:rFonts w:ascii="Trebuchet MS" w:hAnsi="Trebuchet MS"/>
        </w:rPr>
        <w:t>pečovat o zdravé dítě mladší 10 let, protože školské nebo dětské zařízení bylo uzavřeno (</w:t>
      </w:r>
      <w:r>
        <w:rPr>
          <w:rFonts w:ascii="Trebuchet MS" w:hAnsi="Trebuchet MS"/>
        </w:rPr>
        <w:t>h</w:t>
      </w:r>
      <w:r w:rsidRPr="009075D5">
        <w:rPr>
          <w:rFonts w:ascii="Trebuchet MS" w:hAnsi="Trebuchet MS"/>
        </w:rPr>
        <w:t>avárie, epidemie</w:t>
      </w:r>
      <w:r>
        <w:rPr>
          <w:rFonts w:ascii="Trebuchet MS" w:hAnsi="Trebuchet MS"/>
        </w:rPr>
        <w:t xml:space="preserve"> apod.</w:t>
      </w:r>
      <w:r w:rsidRPr="009075D5">
        <w:rPr>
          <w:rFonts w:ascii="Trebuchet MS" w:hAnsi="Trebuchet MS"/>
        </w:rPr>
        <w:t>), dítěti byla nařízena karanténa, nebo osoba, která jinak o dítě pečuje, sama onemocněla.</w:t>
      </w:r>
    </w:p>
    <w:p w:rsidR="009075D5" w:rsidRDefault="004879F4" w:rsidP="009075D5">
      <w:pPr>
        <w:spacing w:before="240" w:after="120" w:line="276" w:lineRule="auto"/>
        <w:jc w:val="both"/>
        <w:rPr>
          <w:rFonts w:ascii="Trebuchet MS" w:hAnsi="Trebuchet MS"/>
        </w:rPr>
      </w:pPr>
      <w:r w:rsidRPr="004879F4">
        <w:rPr>
          <w:rFonts w:ascii="Trebuchet MS" w:hAnsi="Trebuchet MS"/>
        </w:rPr>
        <w:t>Podpůrčí doba u ošetřovného činí nejdéle 9 kalendářních dnů. U osamělého zaměstnance, který má v trvalé péči aspoň jedno dítě ve věku do 16 let, které neukončilo povinnou školní docházku, činí podpůrčí doba nejdéle 16 kalendářních dnů.</w:t>
      </w:r>
    </w:p>
    <w:p w:rsidR="00873181" w:rsidRDefault="00873181" w:rsidP="009075D5">
      <w:pPr>
        <w:spacing w:before="240" w:after="120" w:line="276" w:lineRule="auto"/>
        <w:jc w:val="both"/>
        <w:rPr>
          <w:rFonts w:ascii="Trebuchet MS" w:hAnsi="Trebuchet MS"/>
        </w:rPr>
      </w:pPr>
      <w:r w:rsidRPr="00873181">
        <w:rPr>
          <w:rFonts w:ascii="Trebuchet MS" w:hAnsi="Trebuchet MS"/>
        </w:rPr>
        <w:t>Výše ošetřovného činí 60 % denního vyměřovacího základu.</w:t>
      </w:r>
    </w:p>
    <w:p w:rsidR="004879F4" w:rsidRDefault="004879F4" w:rsidP="009075D5">
      <w:pPr>
        <w:spacing w:before="240" w:after="120" w:line="276" w:lineRule="auto"/>
        <w:jc w:val="both"/>
        <w:rPr>
          <w:rFonts w:ascii="Trebuchet MS" w:hAnsi="Trebuchet MS"/>
        </w:rPr>
      </w:pPr>
    </w:p>
    <w:p w:rsidR="004879F4" w:rsidRPr="004879F4" w:rsidRDefault="004879F4" w:rsidP="009075D5">
      <w:pPr>
        <w:spacing w:before="240" w:after="120" w:line="276" w:lineRule="auto"/>
        <w:jc w:val="both"/>
        <w:rPr>
          <w:rFonts w:ascii="Trebuchet MS" w:hAnsi="Trebuchet MS"/>
          <w:b/>
        </w:rPr>
      </w:pPr>
      <w:r w:rsidRPr="004879F4">
        <w:rPr>
          <w:rFonts w:ascii="Trebuchet MS" w:hAnsi="Trebuchet MS"/>
          <w:b/>
        </w:rPr>
        <w:t>Vyrovnávací příspěvek v těhotenství a mateřství</w:t>
      </w:r>
    </w:p>
    <w:p w:rsidR="004879F4" w:rsidRPr="009075D5" w:rsidRDefault="004879F4" w:rsidP="009075D5">
      <w:pPr>
        <w:spacing w:before="240" w:after="120" w:line="276" w:lineRule="auto"/>
        <w:jc w:val="both"/>
        <w:rPr>
          <w:rFonts w:ascii="Trebuchet MS" w:hAnsi="Trebuchet MS"/>
        </w:rPr>
      </w:pPr>
      <w:r w:rsidRPr="004879F4">
        <w:rPr>
          <w:rFonts w:ascii="Trebuchet MS" w:hAnsi="Trebuchet MS"/>
        </w:rPr>
        <w:t>Vyrovnávací příspěvek v těhotenství a mateřství nál</w:t>
      </w:r>
      <w:r>
        <w:rPr>
          <w:rFonts w:ascii="Trebuchet MS" w:hAnsi="Trebuchet MS"/>
        </w:rPr>
        <w:t>eží zaměstnankyni, která byla z </w:t>
      </w:r>
      <w:r w:rsidRPr="004879F4">
        <w:rPr>
          <w:rFonts w:ascii="Trebuchet MS" w:hAnsi="Trebuchet MS"/>
        </w:rPr>
        <w:t>důvodu těhotenství, mateřství nebo kojení převedena na jinou práci a z tohoto důvodu dosahuje bez svého zavinění nižšího příjmu než před převedením.</w:t>
      </w:r>
    </w:p>
    <w:p w:rsidR="00B52D0C" w:rsidRPr="00331EC3" w:rsidRDefault="00B52D0C" w:rsidP="00331EC3">
      <w:pPr>
        <w:spacing w:before="240" w:after="120" w:line="276" w:lineRule="auto"/>
        <w:jc w:val="center"/>
        <w:rPr>
          <w:rFonts w:ascii="Trebuchet MS" w:hAnsi="Trebuchet MS"/>
          <w:b/>
          <w:sz w:val="28"/>
          <w:szCs w:val="28"/>
        </w:rPr>
      </w:pPr>
      <w:r w:rsidRPr="00331EC3">
        <w:rPr>
          <w:rFonts w:ascii="Trebuchet MS" w:hAnsi="Trebuchet MS"/>
          <w:sz w:val="28"/>
          <w:szCs w:val="28"/>
        </w:rPr>
        <w:br w:type="page"/>
      </w:r>
      <w:r w:rsidR="006F5AB5" w:rsidRPr="00331EC3">
        <w:rPr>
          <w:rFonts w:ascii="Trebuchet MS" w:hAnsi="Trebuchet MS"/>
          <w:b/>
          <w:sz w:val="28"/>
          <w:szCs w:val="28"/>
        </w:rPr>
        <w:lastRenderedPageBreak/>
        <w:t>Samostatná práce</w:t>
      </w:r>
    </w:p>
    <w:p w:rsidR="00B52D0C" w:rsidRDefault="00B52D0C" w:rsidP="00B52D0C">
      <w:pPr>
        <w:numPr>
          <w:ilvl w:val="0"/>
          <w:numId w:val="3"/>
        </w:numPr>
        <w:spacing w:before="240" w:after="120" w:line="276" w:lineRule="auto"/>
        <w:jc w:val="both"/>
        <w:rPr>
          <w:rFonts w:ascii="Trebuchet MS" w:hAnsi="Trebuchet MS"/>
        </w:rPr>
      </w:pPr>
      <w:r>
        <w:rPr>
          <w:rFonts w:ascii="Trebuchet MS" w:hAnsi="Trebuchet MS"/>
        </w:rPr>
        <w:t xml:space="preserve">Vyhledejte </w:t>
      </w:r>
      <w:r w:rsidR="00D26042">
        <w:rPr>
          <w:rFonts w:ascii="Trebuchet MS" w:hAnsi="Trebuchet MS"/>
        </w:rPr>
        <w:t xml:space="preserve">správné informace </w:t>
      </w:r>
      <w:r>
        <w:rPr>
          <w:rFonts w:ascii="Trebuchet MS" w:hAnsi="Trebuchet MS"/>
        </w:rPr>
        <w:t>pomocí internetu</w:t>
      </w:r>
      <w:r w:rsidR="00D26042">
        <w:rPr>
          <w:rFonts w:ascii="Trebuchet MS" w:hAnsi="Trebuchet MS"/>
        </w:rPr>
        <w:t xml:space="preserve"> a doplň text</w:t>
      </w:r>
      <w:r w:rsidR="00342636">
        <w:rPr>
          <w:rFonts w:ascii="Trebuchet MS" w:hAnsi="Trebuchet MS"/>
        </w:rPr>
        <w:t xml:space="preserve"> k z</w:t>
      </w:r>
      <w:r w:rsidR="00342636" w:rsidRPr="00342636">
        <w:rPr>
          <w:rFonts w:ascii="Trebuchet MS" w:hAnsi="Trebuchet MS"/>
        </w:rPr>
        <w:t>ákon</w:t>
      </w:r>
      <w:r w:rsidR="00342636">
        <w:rPr>
          <w:rFonts w:ascii="Trebuchet MS" w:hAnsi="Trebuchet MS"/>
        </w:rPr>
        <w:t>u</w:t>
      </w:r>
      <w:r w:rsidR="00342636" w:rsidRPr="00342636">
        <w:rPr>
          <w:rFonts w:ascii="Trebuchet MS" w:hAnsi="Trebuchet MS"/>
        </w:rPr>
        <w:t xml:space="preserve"> č.</w:t>
      </w:r>
      <w:r w:rsidR="00342636">
        <w:rPr>
          <w:rFonts w:ascii="Trebuchet MS" w:hAnsi="Trebuchet MS"/>
        </w:rPr>
        <w:t> </w:t>
      </w:r>
      <w:r w:rsidR="00342636" w:rsidRPr="00342636">
        <w:rPr>
          <w:rFonts w:ascii="Trebuchet MS" w:hAnsi="Trebuchet MS"/>
        </w:rPr>
        <w:t>187/2006 Sb., o nemocenském pojištění</w:t>
      </w:r>
      <w:r w:rsidR="00342636">
        <w:rPr>
          <w:rFonts w:ascii="Trebuchet MS" w:hAnsi="Trebuchet MS"/>
        </w:rPr>
        <w:t>, v platném znění</w:t>
      </w:r>
      <w:r w:rsidR="00D26042">
        <w:rPr>
          <w:rFonts w:ascii="Trebuchet MS" w:hAnsi="Trebuchet MS"/>
        </w:rPr>
        <w:t>:</w:t>
      </w:r>
    </w:p>
    <w:p w:rsidR="001815C6" w:rsidRDefault="001815C6" w:rsidP="00D26042">
      <w:pPr>
        <w:numPr>
          <w:ilvl w:val="1"/>
          <w:numId w:val="3"/>
        </w:numPr>
        <w:spacing w:before="240" w:after="120" w:line="276" w:lineRule="auto"/>
        <w:jc w:val="both"/>
        <w:rPr>
          <w:rFonts w:ascii="Trebuchet MS" w:hAnsi="Trebuchet MS"/>
        </w:rPr>
      </w:pPr>
      <w:r w:rsidRPr="001815C6">
        <w:rPr>
          <w:rFonts w:ascii="Trebuchet MS" w:hAnsi="Trebuchet MS"/>
        </w:rPr>
        <w:t>Zákon o nemocenském pojištění upravuje nemocenské pojištění pro případ ..................................., nařízené karantény, těhotenství a mateřství a ošetřování člena domácnosti nebo péče o něj.</w:t>
      </w:r>
    </w:p>
    <w:p w:rsidR="00D26042" w:rsidRDefault="001815C6" w:rsidP="00D26042">
      <w:pPr>
        <w:numPr>
          <w:ilvl w:val="1"/>
          <w:numId w:val="3"/>
        </w:numPr>
        <w:spacing w:before="240" w:after="120" w:line="276" w:lineRule="auto"/>
        <w:jc w:val="both"/>
        <w:rPr>
          <w:rFonts w:ascii="Trebuchet MS" w:hAnsi="Trebuchet MS"/>
        </w:rPr>
      </w:pPr>
      <w:r w:rsidRPr="001815C6">
        <w:rPr>
          <w:rFonts w:ascii="Trebuchet MS" w:hAnsi="Trebuchet MS"/>
        </w:rPr>
        <w:t xml:space="preserve">Podmínkou účasti na nemocenském pojištění zaměstnanců je výkon činnosti na </w:t>
      </w:r>
      <w:r>
        <w:rPr>
          <w:rFonts w:ascii="Trebuchet MS" w:hAnsi="Trebuchet MS"/>
        </w:rPr>
        <w:t>..................................................</w:t>
      </w:r>
      <w:r w:rsidR="00D26042" w:rsidRPr="001815C6">
        <w:rPr>
          <w:rFonts w:ascii="Trebuchet MS" w:hAnsi="Trebuchet MS"/>
        </w:rPr>
        <w:t>.</w:t>
      </w:r>
    </w:p>
    <w:p w:rsidR="00342636" w:rsidRPr="00342636" w:rsidRDefault="001815C6" w:rsidP="00342636">
      <w:pPr>
        <w:numPr>
          <w:ilvl w:val="1"/>
          <w:numId w:val="3"/>
        </w:numPr>
        <w:spacing w:before="240" w:after="120" w:line="276" w:lineRule="auto"/>
        <w:jc w:val="both"/>
        <w:rPr>
          <w:rFonts w:ascii="Trebuchet MS" w:hAnsi="Trebuchet MS"/>
        </w:rPr>
      </w:pPr>
      <w:r>
        <w:rPr>
          <w:rFonts w:ascii="Trebuchet MS" w:hAnsi="Trebuchet MS"/>
        </w:rPr>
        <w:t>R</w:t>
      </w:r>
      <w:r w:rsidRPr="001815C6">
        <w:rPr>
          <w:rFonts w:ascii="Trebuchet MS" w:hAnsi="Trebuchet MS"/>
        </w:rPr>
        <w:t xml:space="preserve">ozsah zaměstnání, který je určen </w:t>
      </w:r>
      <w:r>
        <w:rPr>
          <w:rFonts w:ascii="Trebuchet MS" w:hAnsi="Trebuchet MS"/>
        </w:rPr>
        <w:t>.......................</w:t>
      </w:r>
      <w:r w:rsidRPr="001815C6">
        <w:rPr>
          <w:rFonts w:ascii="Trebuchet MS" w:hAnsi="Trebuchet MS"/>
        </w:rPr>
        <w:t xml:space="preserve"> počtem dnů</w:t>
      </w:r>
      <w:r>
        <w:rPr>
          <w:rFonts w:ascii="Trebuchet MS" w:hAnsi="Trebuchet MS"/>
        </w:rPr>
        <w:t xml:space="preserve">, tj. </w:t>
      </w:r>
      <w:r w:rsidRPr="001815C6">
        <w:rPr>
          <w:rFonts w:ascii="Trebuchet MS" w:hAnsi="Trebuchet MS"/>
        </w:rPr>
        <w:t>aspoň 15 kalendářních dnů</w:t>
      </w:r>
      <w:r>
        <w:rPr>
          <w:rFonts w:ascii="Trebuchet MS" w:hAnsi="Trebuchet MS"/>
        </w:rPr>
        <w:t>.</w:t>
      </w:r>
    </w:p>
    <w:p w:rsidR="001357EB" w:rsidRDefault="00342636" w:rsidP="00F5513C">
      <w:pPr>
        <w:numPr>
          <w:ilvl w:val="0"/>
          <w:numId w:val="3"/>
        </w:numPr>
        <w:spacing w:before="240" w:after="120" w:line="276" w:lineRule="auto"/>
        <w:jc w:val="both"/>
        <w:rPr>
          <w:rFonts w:ascii="Trebuchet MS" w:hAnsi="Trebuchet MS"/>
        </w:rPr>
      </w:pPr>
      <w:r>
        <w:rPr>
          <w:rFonts w:ascii="Trebuchet MS" w:hAnsi="Trebuchet MS"/>
        </w:rPr>
        <w:t>Vysvět</w:t>
      </w:r>
      <w:r w:rsidR="00331EC3">
        <w:rPr>
          <w:rFonts w:ascii="Trebuchet MS" w:hAnsi="Trebuchet MS"/>
        </w:rPr>
        <w:t>lete</w:t>
      </w:r>
      <w:r>
        <w:rPr>
          <w:rFonts w:ascii="Trebuchet MS" w:hAnsi="Trebuchet MS"/>
        </w:rPr>
        <w:t>, co znamená "rozhodný příjem"</w:t>
      </w:r>
      <w:r w:rsidR="00F87C95">
        <w:rPr>
          <w:rFonts w:ascii="Trebuchet MS" w:hAnsi="Trebuchet MS"/>
        </w:rPr>
        <w:t>.</w:t>
      </w:r>
    </w:p>
    <w:p w:rsidR="002D1606" w:rsidRDefault="00725210" w:rsidP="00F5513C">
      <w:pPr>
        <w:numPr>
          <w:ilvl w:val="0"/>
          <w:numId w:val="3"/>
        </w:numPr>
        <w:spacing w:before="240" w:after="120" w:line="276" w:lineRule="auto"/>
        <w:jc w:val="both"/>
        <w:rPr>
          <w:rFonts w:ascii="Trebuchet MS" w:hAnsi="Trebuchet MS"/>
        </w:rPr>
      </w:pPr>
      <w:r w:rsidRPr="002D1606">
        <w:rPr>
          <w:rFonts w:ascii="Trebuchet MS" w:hAnsi="Trebuchet MS"/>
        </w:rPr>
        <w:t>Za pomoci internetu vyhledejte</w:t>
      </w:r>
      <w:r w:rsidR="002D1606">
        <w:rPr>
          <w:rFonts w:ascii="Trebuchet MS" w:hAnsi="Trebuchet MS"/>
        </w:rPr>
        <w:t xml:space="preserve"> výši m</w:t>
      </w:r>
      <w:r w:rsidR="002D1606" w:rsidRPr="002D1606">
        <w:rPr>
          <w:rFonts w:ascii="Trebuchet MS" w:hAnsi="Trebuchet MS"/>
        </w:rPr>
        <w:t>inimální</w:t>
      </w:r>
      <w:r w:rsidR="002D1606">
        <w:rPr>
          <w:rFonts w:ascii="Trebuchet MS" w:hAnsi="Trebuchet MS"/>
        </w:rPr>
        <w:t>ho</w:t>
      </w:r>
      <w:r w:rsidR="002D1606" w:rsidRPr="002D1606">
        <w:rPr>
          <w:rFonts w:ascii="Trebuchet MS" w:hAnsi="Trebuchet MS"/>
        </w:rPr>
        <w:t xml:space="preserve"> měsíční</w:t>
      </w:r>
      <w:r w:rsidR="002D1606">
        <w:rPr>
          <w:rFonts w:ascii="Trebuchet MS" w:hAnsi="Trebuchet MS"/>
        </w:rPr>
        <w:t>ho</w:t>
      </w:r>
      <w:r w:rsidR="002D1606" w:rsidRPr="002D1606">
        <w:rPr>
          <w:rFonts w:ascii="Trebuchet MS" w:hAnsi="Trebuchet MS"/>
        </w:rPr>
        <w:t xml:space="preserve"> základ</w:t>
      </w:r>
      <w:r w:rsidR="002D1606">
        <w:rPr>
          <w:rFonts w:ascii="Trebuchet MS" w:hAnsi="Trebuchet MS"/>
        </w:rPr>
        <w:t>u</w:t>
      </w:r>
      <w:r w:rsidR="002D1606" w:rsidRPr="002D1606">
        <w:rPr>
          <w:rFonts w:ascii="Trebuchet MS" w:hAnsi="Trebuchet MS"/>
        </w:rPr>
        <w:t>, který si může OSVČ určit pro placení pojistného na nemocenské pojištění</w:t>
      </w:r>
      <w:r w:rsidR="002D1606">
        <w:rPr>
          <w:rFonts w:ascii="Trebuchet MS" w:hAnsi="Trebuchet MS"/>
        </w:rPr>
        <w:t>.</w:t>
      </w:r>
    </w:p>
    <w:p w:rsidR="00B52D0C" w:rsidRPr="002D1606" w:rsidRDefault="00D26DE4" w:rsidP="00F5513C">
      <w:pPr>
        <w:numPr>
          <w:ilvl w:val="0"/>
          <w:numId w:val="3"/>
        </w:numPr>
        <w:spacing w:before="240" w:after="120" w:line="276" w:lineRule="auto"/>
        <w:jc w:val="both"/>
        <w:rPr>
          <w:rFonts w:ascii="Trebuchet MS" w:hAnsi="Trebuchet MS"/>
        </w:rPr>
      </w:pPr>
      <w:r w:rsidRPr="002D1606">
        <w:rPr>
          <w:rFonts w:ascii="Trebuchet MS" w:hAnsi="Trebuchet MS"/>
        </w:rPr>
        <w:t xml:space="preserve">Nalezněte na internetu kalkulačku </w:t>
      </w:r>
      <w:r w:rsidR="00845A53">
        <w:rPr>
          <w:rFonts w:ascii="Trebuchet MS" w:hAnsi="Trebuchet MS"/>
        </w:rPr>
        <w:t xml:space="preserve">/např. </w:t>
      </w:r>
      <w:r w:rsidR="00845A53" w:rsidRPr="00845A53">
        <w:rPr>
          <w:rFonts w:ascii="Trebuchet MS" w:hAnsi="Trebuchet MS"/>
        </w:rPr>
        <w:t>http://www.mpsv.cz/cs/13626</w:t>
      </w:r>
      <w:r w:rsidR="00845A53">
        <w:rPr>
          <w:rFonts w:ascii="Trebuchet MS" w:hAnsi="Trebuchet MS"/>
        </w:rPr>
        <w:t xml:space="preserve">) </w:t>
      </w:r>
      <w:r w:rsidR="00331EC3">
        <w:rPr>
          <w:rFonts w:ascii="Trebuchet MS" w:hAnsi="Trebuchet MS"/>
        </w:rPr>
        <w:br/>
      </w:r>
      <w:r w:rsidR="00845A53">
        <w:rPr>
          <w:rFonts w:ascii="Trebuchet MS" w:hAnsi="Trebuchet MS"/>
        </w:rPr>
        <w:t>a spočítejte náhrad</w:t>
      </w:r>
      <w:r w:rsidR="00174336">
        <w:rPr>
          <w:rFonts w:ascii="Trebuchet MS" w:hAnsi="Trebuchet MS"/>
        </w:rPr>
        <w:t>u</w:t>
      </w:r>
      <w:r w:rsidR="00845A53">
        <w:rPr>
          <w:rFonts w:ascii="Trebuchet MS" w:hAnsi="Trebuchet MS"/>
        </w:rPr>
        <w:t xml:space="preserve"> mzdy pana Svědomitého, jehož dočasná pracovní neschopnost trvala 6 pracovních dnů a </w:t>
      </w:r>
      <w:r w:rsidR="00174336">
        <w:rPr>
          <w:rFonts w:ascii="Trebuchet MS" w:hAnsi="Trebuchet MS"/>
        </w:rPr>
        <w:t>průměrný hodinový výdělek byl 120 Kč</w:t>
      </w:r>
      <w:r w:rsidR="001357EB" w:rsidRPr="002D1606">
        <w:rPr>
          <w:rFonts w:ascii="Trebuchet MS" w:hAnsi="Trebuchet MS"/>
        </w:rPr>
        <w:t>.</w:t>
      </w:r>
    </w:p>
    <w:p w:rsidR="000E7DAA" w:rsidRDefault="000E7DAA"/>
    <w:sectPr w:rsidR="000E7DAA" w:rsidSect="003A7C4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7432" w:rsidRDefault="002C7432" w:rsidP="003A7C4B">
      <w:r>
        <w:separator/>
      </w:r>
    </w:p>
  </w:endnote>
  <w:endnote w:type="continuationSeparator" w:id="0">
    <w:p w:rsidR="002C7432" w:rsidRDefault="002C7432" w:rsidP="003A7C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lbertus M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0CE" w:rsidRDefault="00B320CE" w:rsidP="00B320CE">
    <w:pPr>
      <w:pStyle w:val="Footer"/>
    </w:pPr>
    <w:r>
      <w:rPr>
        <w:rFonts w:ascii="Trebuchet MS" w:hAnsi="Trebuchet MS"/>
      </w:rPr>
      <w:t>VY_32_INOVACE_1</w:t>
    </w:r>
    <w:r w:rsidR="003505A8">
      <w:rPr>
        <w:rFonts w:ascii="Trebuchet MS" w:hAnsi="Trebuchet MS"/>
      </w:rPr>
      <w:t>8</w:t>
    </w:r>
    <w:r w:rsidR="009D4AFC">
      <w:rPr>
        <w:rFonts w:ascii="Trebuchet MS" w:hAnsi="Trebuchet MS"/>
      </w:rPr>
      <w:t>_2</w:t>
    </w:r>
    <w:r w:rsidR="00232A19">
      <w:rPr>
        <w:rFonts w:ascii="Trebuchet MS" w:hAnsi="Trebuchet MS"/>
      </w:rPr>
      <w:t>_5</w:t>
    </w:r>
    <w:r w:rsidRPr="00966D23">
      <w:rPr>
        <w:rFonts w:ascii="Trebuchet MS" w:hAnsi="Trebuchet MS"/>
      </w:rPr>
      <w:t xml:space="preserve">                         </w:t>
    </w:r>
    <w:r w:rsidR="004A6525" w:rsidRPr="00966D23">
      <w:rPr>
        <w:rFonts w:ascii="Trebuchet MS" w:hAnsi="Trebuchet MS"/>
      </w:rPr>
      <w:fldChar w:fldCharType="begin"/>
    </w:r>
    <w:r w:rsidRPr="00966D23">
      <w:rPr>
        <w:rFonts w:ascii="Trebuchet MS" w:hAnsi="Trebuchet MS"/>
      </w:rPr>
      <w:instrText xml:space="preserve"> PAGE </w:instrText>
    </w:r>
    <w:r w:rsidR="004A6525" w:rsidRPr="00966D23">
      <w:rPr>
        <w:rFonts w:ascii="Trebuchet MS" w:hAnsi="Trebuchet MS"/>
      </w:rPr>
      <w:fldChar w:fldCharType="separate"/>
    </w:r>
    <w:r w:rsidR="004211B0">
      <w:rPr>
        <w:rFonts w:ascii="Trebuchet MS" w:hAnsi="Trebuchet MS"/>
        <w:noProof/>
      </w:rPr>
      <w:t>7</w:t>
    </w:r>
    <w:r w:rsidR="004A6525" w:rsidRPr="00966D23">
      <w:rPr>
        <w:rFonts w:ascii="Trebuchet MS" w:hAnsi="Trebuchet MS"/>
      </w:rPr>
      <w:fldChar w:fldCharType="end"/>
    </w:r>
    <w:r w:rsidRPr="00966D23">
      <w:rPr>
        <w:rFonts w:ascii="Trebuchet MS" w:hAnsi="Trebuchet MS"/>
      </w:rPr>
      <w:t xml:space="preserve"> </w:t>
    </w:r>
    <w:r>
      <w:rPr>
        <w:rFonts w:ascii="Trebuchet MS" w:hAnsi="Trebuchet MS"/>
      </w:rPr>
      <w:t xml:space="preserve">                           „EU p</w:t>
    </w:r>
    <w:r w:rsidRPr="00966D23">
      <w:rPr>
        <w:rFonts w:ascii="Trebuchet MS" w:hAnsi="Trebuchet MS"/>
      </w:rPr>
      <w:t>eníze školám“</w:t>
    </w:r>
  </w:p>
  <w:p w:rsidR="00B320CE" w:rsidRDefault="00B320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7432" w:rsidRDefault="002C7432" w:rsidP="003A7C4B">
      <w:r>
        <w:separator/>
      </w:r>
    </w:p>
  </w:footnote>
  <w:footnote w:type="continuationSeparator" w:id="0">
    <w:p w:rsidR="002C7432" w:rsidRDefault="002C7432" w:rsidP="003A7C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4B8" w:rsidRDefault="004A6525">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i1025" type="#_x0000_t75" alt="OPVK_hor_zakladni_logolink_CB_cz.jpg" style="width:453.75pt;height:99pt;visibility:visible;mso-position-horizontal-relative:char;mso-position-vertical-relative:line">
          <v:imagedata r:id="rId1" o:title="OPVK_hor_zakladni_logolink_CB_cz"/>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B1928"/>
    <w:multiLevelType w:val="hybridMultilevel"/>
    <w:tmpl w:val="88DCC3F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7561964"/>
    <w:multiLevelType w:val="hybridMultilevel"/>
    <w:tmpl w:val="A8C28912"/>
    <w:lvl w:ilvl="0" w:tplc="1E8AEF7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9C33EEC"/>
    <w:multiLevelType w:val="hybridMultilevel"/>
    <w:tmpl w:val="56F672F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5883DB1"/>
    <w:multiLevelType w:val="hybridMultilevel"/>
    <w:tmpl w:val="F2F06A1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3EA74FF"/>
    <w:multiLevelType w:val="hybridMultilevel"/>
    <w:tmpl w:val="74A07AF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46C6B58"/>
    <w:multiLevelType w:val="hybridMultilevel"/>
    <w:tmpl w:val="D7CADD7E"/>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E1B6FCD"/>
    <w:multiLevelType w:val="hybridMultilevel"/>
    <w:tmpl w:val="8C4A68D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0026E39"/>
    <w:multiLevelType w:val="hybridMultilevel"/>
    <w:tmpl w:val="C068DF72"/>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3433E5A"/>
    <w:multiLevelType w:val="hybridMultilevel"/>
    <w:tmpl w:val="A1CED9A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7061DD6"/>
    <w:multiLevelType w:val="multilevel"/>
    <w:tmpl w:val="C5167B8E"/>
    <w:lvl w:ilvl="0">
      <w:start w:val="1"/>
      <w:numFmt w:val="bullet"/>
      <w:lvlText w:val="-"/>
      <w:lvlJc w:val="right"/>
      <w:pPr>
        <w:ind w:left="360" w:hanging="360"/>
      </w:pPr>
      <w:rPr>
        <w:rFonts w:ascii="Trebuchet MS" w:hAnsi="Trebuchet MS" w:hint="default"/>
        <w:sz w:val="24"/>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3AA75F02"/>
    <w:multiLevelType w:val="hybridMultilevel"/>
    <w:tmpl w:val="39B2EE7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F061507"/>
    <w:multiLevelType w:val="hybridMultilevel"/>
    <w:tmpl w:val="74C2D6B6"/>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F487C7C"/>
    <w:multiLevelType w:val="hybridMultilevel"/>
    <w:tmpl w:val="F0FC9EA8"/>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44A6116"/>
    <w:multiLevelType w:val="hybridMultilevel"/>
    <w:tmpl w:val="A4D64B8C"/>
    <w:lvl w:ilvl="0" w:tplc="04050019">
      <w:start w:val="1"/>
      <w:numFmt w:val="lowerLetter"/>
      <w:lvlText w:val="%1."/>
      <w:lvlJc w:val="left"/>
      <w:pPr>
        <w:ind w:left="1065" w:hanging="360"/>
      </w:p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4">
    <w:nsid w:val="553F1EF2"/>
    <w:multiLevelType w:val="hybridMultilevel"/>
    <w:tmpl w:val="D71CFC96"/>
    <w:lvl w:ilvl="0" w:tplc="EBC818E2">
      <w:start w:val="1"/>
      <w:numFmt w:val="bullet"/>
      <w:lvlText w:val="-"/>
      <w:lvlJc w:val="right"/>
      <w:pPr>
        <w:ind w:left="720" w:hanging="360"/>
      </w:pPr>
      <w:rPr>
        <w:rFonts w:ascii="Trebuchet MS" w:hAnsi="Trebuchet MS"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8B279D5"/>
    <w:multiLevelType w:val="hybridMultilevel"/>
    <w:tmpl w:val="6BB44BB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9CB79D1"/>
    <w:multiLevelType w:val="hybridMultilevel"/>
    <w:tmpl w:val="48EAAF3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nsid w:val="5F6737CD"/>
    <w:multiLevelType w:val="hybridMultilevel"/>
    <w:tmpl w:val="AD341CCE"/>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06D102E"/>
    <w:multiLevelType w:val="hybridMultilevel"/>
    <w:tmpl w:val="B6AED11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7E06001C"/>
    <w:multiLevelType w:val="hybridMultilevel"/>
    <w:tmpl w:val="31C0DF34"/>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E777674"/>
    <w:multiLevelType w:val="hybridMultilevel"/>
    <w:tmpl w:val="2B7446D4"/>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14"/>
  </w:num>
  <w:num w:numId="3">
    <w:abstractNumId w:val="15"/>
  </w:num>
  <w:num w:numId="4">
    <w:abstractNumId w:val="7"/>
  </w:num>
  <w:num w:numId="5">
    <w:abstractNumId w:val="17"/>
  </w:num>
  <w:num w:numId="6">
    <w:abstractNumId w:val="6"/>
  </w:num>
  <w:num w:numId="7">
    <w:abstractNumId w:val="1"/>
  </w:num>
  <w:num w:numId="8">
    <w:abstractNumId w:val="13"/>
  </w:num>
  <w:num w:numId="9">
    <w:abstractNumId w:val="16"/>
  </w:num>
  <w:num w:numId="10">
    <w:abstractNumId w:val="19"/>
  </w:num>
  <w:num w:numId="11">
    <w:abstractNumId w:val="20"/>
  </w:num>
  <w:num w:numId="12">
    <w:abstractNumId w:val="12"/>
  </w:num>
  <w:num w:numId="13">
    <w:abstractNumId w:val="3"/>
  </w:num>
  <w:num w:numId="14">
    <w:abstractNumId w:val="4"/>
  </w:num>
  <w:num w:numId="15">
    <w:abstractNumId w:val="0"/>
  </w:num>
  <w:num w:numId="16">
    <w:abstractNumId w:val="8"/>
  </w:num>
  <w:num w:numId="17">
    <w:abstractNumId w:val="5"/>
  </w:num>
  <w:num w:numId="18">
    <w:abstractNumId w:val="2"/>
  </w:num>
  <w:num w:numId="19">
    <w:abstractNumId w:val="10"/>
  </w:num>
  <w:num w:numId="20">
    <w:abstractNumId w:val="18"/>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rsids>
    <w:rsidRoot w:val="00B52D0C"/>
    <w:rsid w:val="00007C69"/>
    <w:rsid w:val="000209D0"/>
    <w:rsid w:val="000210F6"/>
    <w:rsid w:val="00024DE2"/>
    <w:rsid w:val="000436CD"/>
    <w:rsid w:val="0007750F"/>
    <w:rsid w:val="000B1987"/>
    <w:rsid w:val="000E7DAA"/>
    <w:rsid w:val="00105189"/>
    <w:rsid w:val="001072BF"/>
    <w:rsid w:val="001357EB"/>
    <w:rsid w:val="00174336"/>
    <w:rsid w:val="001815C6"/>
    <w:rsid w:val="00190BCD"/>
    <w:rsid w:val="001A2350"/>
    <w:rsid w:val="001D3546"/>
    <w:rsid w:val="002240A9"/>
    <w:rsid w:val="00224D47"/>
    <w:rsid w:val="00232A19"/>
    <w:rsid w:val="00244CB1"/>
    <w:rsid w:val="00284B1F"/>
    <w:rsid w:val="002C50A8"/>
    <w:rsid w:val="002C7432"/>
    <w:rsid w:val="002D1606"/>
    <w:rsid w:val="002F4E83"/>
    <w:rsid w:val="00312733"/>
    <w:rsid w:val="00331EC3"/>
    <w:rsid w:val="003342E2"/>
    <w:rsid w:val="00342636"/>
    <w:rsid w:val="003505A8"/>
    <w:rsid w:val="00355F08"/>
    <w:rsid w:val="003A7C4B"/>
    <w:rsid w:val="003E625B"/>
    <w:rsid w:val="004064D5"/>
    <w:rsid w:val="004211B0"/>
    <w:rsid w:val="00424F8E"/>
    <w:rsid w:val="00450921"/>
    <w:rsid w:val="00472560"/>
    <w:rsid w:val="004879F4"/>
    <w:rsid w:val="004A6525"/>
    <w:rsid w:val="00503132"/>
    <w:rsid w:val="00546914"/>
    <w:rsid w:val="005549F2"/>
    <w:rsid w:val="00581217"/>
    <w:rsid w:val="005F71D4"/>
    <w:rsid w:val="00605030"/>
    <w:rsid w:val="00625E7A"/>
    <w:rsid w:val="0066334A"/>
    <w:rsid w:val="00687E5A"/>
    <w:rsid w:val="006F5AB5"/>
    <w:rsid w:val="00700C33"/>
    <w:rsid w:val="00725210"/>
    <w:rsid w:val="00742D9A"/>
    <w:rsid w:val="007B4003"/>
    <w:rsid w:val="007E4EDD"/>
    <w:rsid w:val="00845A53"/>
    <w:rsid w:val="00873181"/>
    <w:rsid w:val="00896EE8"/>
    <w:rsid w:val="008A02C9"/>
    <w:rsid w:val="008C64EE"/>
    <w:rsid w:val="008D1AB9"/>
    <w:rsid w:val="008D5327"/>
    <w:rsid w:val="009075D5"/>
    <w:rsid w:val="00957F84"/>
    <w:rsid w:val="00971E7E"/>
    <w:rsid w:val="00987FD3"/>
    <w:rsid w:val="00992CEC"/>
    <w:rsid w:val="009A327C"/>
    <w:rsid w:val="009D4AFC"/>
    <w:rsid w:val="00A0539D"/>
    <w:rsid w:val="00A2373E"/>
    <w:rsid w:val="00A5599E"/>
    <w:rsid w:val="00A6111C"/>
    <w:rsid w:val="00A96025"/>
    <w:rsid w:val="00AE776A"/>
    <w:rsid w:val="00AF0114"/>
    <w:rsid w:val="00B04EE3"/>
    <w:rsid w:val="00B25CF3"/>
    <w:rsid w:val="00B320CE"/>
    <w:rsid w:val="00B52D0C"/>
    <w:rsid w:val="00B8027D"/>
    <w:rsid w:val="00B93EC3"/>
    <w:rsid w:val="00BA5BF8"/>
    <w:rsid w:val="00BC40CF"/>
    <w:rsid w:val="00BE4127"/>
    <w:rsid w:val="00C316E4"/>
    <w:rsid w:val="00CB27CB"/>
    <w:rsid w:val="00CC2531"/>
    <w:rsid w:val="00CF06F7"/>
    <w:rsid w:val="00D26042"/>
    <w:rsid w:val="00D26DE4"/>
    <w:rsid w:val="00D64EFA"/>
    <w:rsid w:val="00D870E1"/>
    <w:rsid w:val="00E5202E"/>
    <w:rsid w:val="00E54712"/>
    <w:rsid w:val="00E86CF0"/>
    <w:rsid w:val="00EA7373"/>
    <w:rsid w:val="00ED3BE6"/>
    <w:rsid w:val="00EE0577"/>
    <w:rsid w:val="00F275E2"/>
    <w:rsid w:val="00F5513C"/>
    <w:rsid w:val="00F87C9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D0C"/>
    <w:pPr>
      <w:spacing w:after="0" w:line="240" w:lineRule="auto"/>
    </w:pPr>
    <w:rPr>
      <w:rFonts w:ascii="Times New Roman" w:eastAsia="Times New Roman" w:hAnsi="Times New Roman" w:cs="Times New Roman"/>
      <w:sz w:val="24"/>
      <w:szCs w:val="24"/>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gitsablona">
    <w:name w:val="digit_sablona"/>
    <w:basedOn w:val="Normal"/>
    <w:qFormat/>
    <w:rsid w:val="004064D5"/>
    <w:pPr>
      <w:spacing w:before="120" w:after="120" w:line="360" w:lineRule="auto"/>
      <w:jc w:val="both"/>
    </w:pPr>
    <w:rPr>
      <w:rFonts w:ascii="Trebuchet MS" w:hAnsi="Trebuchet MS"/>
      <w:szCs w:val="20"/>
    </w:rPr>
  </w:style>
  <w:style w:type="paragraph" w:styleId="Header">
    <w:name w:val="header"/>
    <w:basedOn w:val="Normal"/>
    <w:link w:val="HeaderChar"/>
    <w:rsid w:val="00B52D0C"/>
    <w:pPr>
      <w:tabs>
        <w:tab w:val="center" w:pos="4536"/>
        <w:tab w:val="right" w:pos="9072"/>
      </w:tabs>
    </w:pPr>
  </w:style>
  <w:style w:type="character" w:customStyle="1" w:styleId="HeaderChar">
    <w:name w:val="Header Char"/>
    <w:basedOn w:val="DefaultParagraphFont"/>
    <w:link w:val="Header"/>
    <w:rsid w:val="00B52D0C"/>
    <w:rPr>
      <w:rFonts w:ascii="Times New Roman" w:eastAsia="Times New Roman" w:hAnsi="Times New Roman" w:cs="Times New Roman"/>
      <w:sz w:val="24"/>
      <w:szCs w:val="24"/>
      <w:lang w:eastAsia="cs-CZ"/>
    </w:rPr>
  </w:style>
  <w:style w:type="paragraph" w:styleId="Footer">
    <w:name w:val="footer"/>
    <w:basedOn w:val="Normal"/>
    <w:link w:val="FooterChar"/>
    <w:unhideWhenUsed/>
    <w:rsid w:val="00B320CE"/>
    <w:pPr>
      <w:tabs>
        <w:tab w:val="center" w:pos="4536"/>
        <w:tab w:val="right" w:pos="9072"/>
      </w:tabs>
    </w:pPr>
  </w:style>
  <w:style w:type="character" w:customStyle="1" w:styleId="FooterChar">
    <w:name w:val="Footer Char"/>
    <w:basedOn w:val="DefaultParagraphFont"/>
    <w:link w:val="Footer"/>
    <w:rsid w:val="00B320CE"/>
    <w:rPr>
      <w:rFonts w:ascii="Times New Roman" w:eastAsia="Times New Roman" w:hAnsi="Times New Roman" w:cs="Times New Roman"/>
      <w:sz w:val="24"/>
      <w:szCs w:val="24"/>
      <w:lang w:eastAsia="cs-CZ"/>
    </w:rPr>
  </w:style>
  <w:style w:type="paragraph" w:styleId="ListParagraph">
    <w:name w:val="List Paragraph"/>
    <w:basedOn w:val="Normal"/>
    <w:uiPriority w:val="34"/>
    <w:qFormat/>
    <w:rsid w:val="007B4003"/>
    <w:pPr>
      <w:ind w:left="720"/>
      <w:contextualSpacing/>
    </w:pPr>
  </w:style>
  <w:style w:type="character" w:styleId="PlaceholderText">
    <w:name w:val="Placeholder Text"/>
    <w:basedOn w:val="DefaultParagraphFont"/>
    <w:uiPriority w:val="99"/>
    <w:semiHidden/>
    <w:rsid w:val="00503132"/>
    <w:rPr>
      <w:color w:val="808080"/>
    </w:rPr>
  </w:style>
  <w:style w:type="paragraph" w:styleId="BalloonText">
    <w:name w:val="Balloon Text"/>
    <w:basedOn w:val="Normal"/>
    <w:link w:val="BalloonTextChar"/>
    <w:uiPriority w:val="99"/>
    <w:semiHidden/>
    <w:unhideWhenUsed/>
    <w:rsid w:val="00503132"/>
    <w:rPr>
      <w:rFonts w:ascii="Tahoma" w:hAnsi="Tahoma" w:cs="Tahoma"/>
      <w:sz w:val="16"/>
      <w:szCs w:val="16"/>
    </w:rPr>
  </w:style>
  <w:style w:type="character" w:customStyle="1" w:styleId="BalloonTextChar">
    <w:name w:val="Balloon Text Char"/>
    <w:basedOn w:val="DefaultParagraphFont"/>
    <w:link w:val="BalloonText"/>
    <w:uiPriority w:val="99"/>
    <w:semiHidden/>
    <w:rsid w:val="00503132"/>
    <w:rPr>
      <w:rFonts w:ascii="Tahoma" w:eastAsia="Times New Roman" w:hAnsi="Tahoma" w:cs="Tahoma"/>
      <w:sz w:val="16"/>
      <w:szCs w:val="16"/>
      <w:lang w:eastAsia="cs-CZ"/>
    </w:rPr>
  </w:style>
</w:styles>
</file>

<file path=word/webSettings.xml><?xml version="1.0" encoding="utf-8"?>
<w:webSettings xmlns:r="http://schemas.openxmlformats.org/officeDocument/2006/relationships" xmlns:w="http://schemas.openxmlformats.org/wordprocessingml/2006/main">
  <w:divs>
    <w:div w:id="92414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1277</Words>
  <Characters>7540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boda</cp:lastModifiedBy>
  <cp:revision>2</cp:revision>
  <dcterms:created xsi:type="dcterms:W3CDTF">2015-06-22T17:49:00Z</dcterms:created>
  <dcterms:modified xsi:type="dcterms:W3CDTF">2015-06-22T17:49:00Z</dcterms:modified>
</cp:coreProperties>
</file>