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0C" w:rsidRDefault="00B52D0C" w:rsidP="00B52D0C">
      <w:pPr>
        <w:jc w:val="center"/>
        <w:rPr>
          <w:rFonts w:ascii="Albertus MT" w:hAnsi="Albertus MT"/>
          <w:b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767F1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9D4AFC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 w:rsidR="003505A8"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9D4AFC">
              <w:rPr>
                <w:rFonts w:ascii="Trebuchet MS" w:hAnsi="Trebuchet MS"/>
                <w:b/>
              </w:rPr>
              <w:t>2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472560">
              <w:rPr>
                <w:rFonts w:ascii="Trebuchet MS" w:hAnsi="Trebuchet MS"/>
                <w:b/>
              </w:rPr>
              <w:t>1</w:t>
            </w:r>
            <w:r w:rsidR="0003650C">
              <w:rPr>
                <w:rFonts w:ascii="Trebuchet MS" w:hAnsi="Trebuchet MS"/>
                <w:b/>
              </w:rPr>
              <w:t>3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44" w:type="dxa"/>
            <w:vAlign w:val="center"/>
          </w:tcPr>
          <w:p w:rsidR="00B52D0C" w:rsidRPr="002E2632" w:rsidRDefault="0003650C" w:rsidP="00EA7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Magický n-úhelník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44" w:type="dxa"/>
            <w:vAlign w:val="center"/>
          </w:tcPr>
          <w:p w:rsidR="00B52D0C" w:rsidRPr="002E2632" w:rsidRDefault="00312733" w:rsidP="003127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Mgr</w:t>
            </w:r>
            <w:r w:rsidR="00B52D0C" w:rsidRPr="002E2632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Miloslav</w:t>
            </w:r>
            <w:r w:rsidR="00B52D0C" w:rsidRPr="002E263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Mládek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767F1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T</w:t>
            </w:r>
            <w:r w:rsidR="00767F1E">
              <w:rPr>
                <w:rFonts w:ascii="Trebuchet MS" w:hAnsi="Trebuchet MS"/>
                <w:b/>
              </w:rPr>
              <w:t>e</w:t>
            </w:r>
            <w:r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644" w:type="dxa"/>
            <w:vAlign w:val="center"/>
          </w:tcPr>
          <w:p w:rsidR="00B52D0C" w:rsidRPr="002E2632" w:rsidRDefault="00DB02DD" w:rsidP="002B3C1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Zaměstnanci, trh, daňová soustava, národní hospodářství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44" w:type="dxa"/>
            <w:vAlign w:val="center"/>
          </w:tcPr>
          <w:p w:rsidR="00B52D0C" w:rsidRPr="002E2632" w:rsidRDefault="00E60525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3., </w:t>
            </w:r>
            <w:r w:rsidR="009D4AFC">
              <w:rPr>
                <w:rFonts w:ascii="Trebuchet MS" w:hAnsi="Trebuchet MS"/>
              </w:rPr>
              <w:t>4</w:t>
            </w:r>
            <w:r w:rsidR="00B52D0C">
              <w:rPr>
                <w:rFonts w:ascii="Trebuchet MS" w:hAnsi="Trebuchet MS"/>
              </w:rPr>
              <w:t>.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B52D0C" w:rsidRPr="002E2632" w:rsidRDefault="00B52D0C" w:rsidP="00767F1E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767F1E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B52D0C" w:rsidRPr="002E2632" w:rsidRDefault="00B52D0C" w:rsidP="00767F1E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využívá informační a komunikační prostředky a technologie pro kvalitní a účinnou komunikaci s okolním světem</w:t>
            </w:r>
            <w:r w:rsidR="00767F1E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lastRenderedPageBreak/>
              <w:t xml:space="preserve">Kompetence pracovní </w:t>
            </w:r>
          </w:p>
          <w:p w:rsidR="00B52D0C" w:rsidRPr="002E2632" w:rsidRDefault="00B52D0C" w:rsidP="00767F1E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používá bezpečně a účinně materiály, nástroje a vybavení, dodržuje vymezená pravidla, plní povinnosti 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767F1E">
              <w:rPr>
                <w:rFonts w:ascii="Trebuchet MS" w:hAnsi="Trebuchet MS"/>
              </w:rPr>
              <w:t>.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767F1E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644" w:type="dxa"/>
            <w:vAlign w:val="center"/>
          </w:tcPr>
          <w:p w:rsidR="008D1AB9" w:rsidRPr="002E2632" w:rsidRDefault="008D1AB9" w:rsidP="00767F1E">
            <w:pPr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Klínský</w:t>
            </w:r>
            <w:proofErr w:type="spellEnd"/>
            <w:r w:rsidRPr="002E2632">
              <w:rPr>
                <w:rFonts w:ascii="Trebuchet MS" w:hAnsi="Trebuchet MS"/>
              </w:rPr>
              <w:t>, P.</w:t>
            </w:r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Münch</w:t>
            </w:r>
            <w:proofErr w:type="spellEnd"/>
            <w:r>
              <w:rPr>
                <w:rFonts w:ascii="Trebuchet MS" w:hAnsi="Trebuchet MS"/>
              </w:rPr>
              <w:t>, O., Chromá, D.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Ekonomika, Ekonomická a finanční gramotnost pro střední školy. EDUKO nakladatelství, 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2010</w:t>
            </w:r>
            <w:r w:rsidRPr="002E2632">
              <w:rPr>
                <w:rFonts w:ascii="Trebuchet MS" w:hAnsi="Trebuchet MS"/>
              </w:rPr>
              <w:t>. ISBN 978-80-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</w:t>
            </w:r>
            <w:r w:rsidR="000E7C3B">
              <w:rPr>
                <w:rFonts w:ascii="Trebuchet MS" w:hAnsi="Trebuchet MS"/>
              </w:rPr>
              <w:t>38</w:t>
            </w:r>
            <w:r w:rsidRPr="002E2632">
              <w:rPr>
                <w:rFonts w:ascii="Trebuchet MS" w:hAnsi="Trebuchet MS"/>
              </w:rPr>
              <w:t>-</w:t>
            </w:r>
            <w:r w:rsidR="000E7C3B">
              <w:rPr>
                <w:rFonts w:ascii="Trebuchet MS" w:hAnsi="Trebuchet MS"/>
              </w:rPr>
              <w:t>2</w:t>
            </w:r>
            <w:r w:rsidRPr="002E2632">
              <w:rPr>
                <w:rFonts w:ascii="Trebuchet MS" w:hAnsi="Trebuchet MS"/>
              </w:rPr>
              <w:t>.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44" w:type="dxa"/>
            <w:vAlign w:val="center"/>
          </w:tcPr>
          <w:p w:rsidR="00B52D0C" w:rsidRPr="002E2632" w:rsidRDefault="00767F1E" w:rsidP="00767F1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B52D0C" w:rsidRPr="002E2632">
              <w:rPr>
                <w:rFonts w:ascii="Trebuchet MS" w:hAnsi="Trebuchet MS"/>
              </w:rPr>
              <w:t>, internet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44" w:type="dxa"/>
            <w:vAlign w:val="center"/>
          </w:tcPr>
          <w:p w:rsidR="00B52D0C" w:rsidRPr="002E2632" w:rsidRDefault="00FA364E" w:rsidP="00FA364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Ukazatele úrovně ekonomiky, koloběh peněz v ekonomice, magický n-úhelník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44" w:type="dxa"/>
            <w:vAlign w:val="center"/>
          </w:tcPr>
          <w:p w:rsidR="00B52D0C" w:rsidRPr="002E2632" w:rsidRDefault="00B52D0C" w:rsidP="002C50A8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samostatná práce</w:t>
            </w:r>
          </w:p>
        </w:tc>
      </w:tr>
      <w:tr w:rsidR="00B52D0C" w:rsidRPr="002E2632" w:rsidTr="000E7C3B">
        <w:trPr>
          <w:trHeight w:val="960"/>
        </w:trPr>
        <w:tc>
          <w:tcPr>
            <w:tcW w:w="4644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44" w:type="dxa"/>
            <w:vAlign w:val="center"/>
          </w:tcPr>
          <w:p w:rsidR="00B52D0C" w:rsidRPr="002E2632" w:rsidRDefault="00767F1E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Září </w:t>
            </w:r>
            <w:r w:rsidR="00B52D0C" w:rsidRPr="002E2632">
              <w:rPr>
                <w:rFonts w:ascii="Trebuchet MS" w:hAnsi="Trebuchet MS"/>
              </w:rPr>
              <w:t>201</w:t>
            </w:r>
            <w:r w:rsidR="00472560">
              <w:rPr>
                <w:rFonts w:ascii="Trebuchet MS" w:hAnsi="Trebuchet MS"/>
              </w:rPr>
              <w:t>3</w:t>
            </w:r>
          </w:p>
        </w:tc>
      </w:tr>
    </w:tbl>
    <w:p w:rsidR="00767F1E" w:rsidRDefault="00767F1E" w:rsidP="009D4AFC">
      <w:pPr>
        <w:jc w:val="both"/>
        <w:rPr>
          <w:rFonts w:ascii="Trebuchet MS" w:hAnsi="Trebuchet MS"/>
          <w:i/>
        </w:rPr>
      </w:pPr>
    </w:p>
    <w:p w:rsidR="009D4AFC" w:rsidRPr="00042139" w:rsidRDefault="009D4AFC" w:rsidP="009D4AFC">
      <w:pPr>
        <w:jc w:val="both"/>
        <w:rPr>
          <w:rFonts w:ascii="Trebuchet MS" w:hAnsi="Trebuchet MS"/>
          <w:i/>
        </w:rPr>
      </w:pPr>
      <w:r w:rsidRPr="00042139"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</w:r>
      <w:r w:rsidRPr="00042139">
        <w:rPr>
          <w:rFonts w:ascii="Trebuchet MS" w:hAnsi="Trebuchet MS"/>
          <w:i/>
        </w:rPr>
        <w:t xml:space="preserve">a obrázků je Ing. </w:t>
      </w:r>
      <w:r w:rsidR="00312733">
        <w:rPr>
          <w:rFonts w:ascii="Trebuchet MS" w:hAnsi="Trebuchet MS"/>
          <w:i/>
        </w:rPr>
        <w:t>Miloslav</w:t>
      </w:r>
      <w:r w:rsidRPr="00042139">
        <w:rPr>
          <w:rFonts w:ascii="Trebuchet MS" w:hAnsi="Trebuchet MS"/>
          <w:i/>
        </w:rPr>
        <w:t xml:space="preserve"> </w:t>
      </w:r>
      <w:r w:rsidR="00312733">
        <w:rPr>
          <w:rFonts w:ascii="Trebuchet MS" w:hAnsi="Trebuchet MS"/>
          <w:i/>
        </w:rPr>
        <w:t>Mládek</w:t>
      </w:r>
      <w:r w:rsidRPr="00042139">
        <w:rPr>
          <w:rFonts w:ascii="Trebuchet MS" w:hAnsi="Trebuchet MS"/>
          <w:i/>
        </w:rPr>
        <w:t>.</w:t>
      </w:r>
    </w:p>
    <w:p w:rsidR="00B52D0C" w:rsidRPr="0049726A" w:rsidRDefault="00B52D0C" w:rsidP="00B52D0C">
      <w:pPr>
        <w:spacing w:before="240"/>
        <w:rPr>
          <w:rFonts w:ascii="Trebuchet MS" w:hAnsi="Trebuchet MS"/>
          <w:b/>
        </w:rPr>
      </w:pPr>
      <w:r>
        <w:rPr>
          <w:rFonts w:ascii="Trebuchet MS" w:hAnsi="Trebuchet MS"/>
          <w:i/>
          <w:sz w:val="20"/>
          <w:szCs w:val="20"/>
        </w:rPr>
        <w:br w:type="page"/>
      </w:r>
    </w:p>
    <w:p w:rsidR="006A3EF6" w:rsidRPr="00767F1E" w:rsidRDefault="00767F1E" w:rsidP="00767F1E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767F1E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E62FBA" w:rsidRDefault="00F53D7A" w:rsidP="00F53D7A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="00CE09E0">
        <w:rPr>
          <w:rFonts w:ascii="Trebuchet MS" w:hAnsi="Trebuchet MS"/>
        </w:rPr>
        <w:t>ezi subjekty trhu (domácnosti, podniky, stát) neustále proudí peněžní toky</w:t>
      </w:r>
      <w:r>
        <w:rPr>
          <w:rFonts w:ascii="Trebuchet MS" w:hAnsi="Trebuchet MS"/>
        </w:rPr>
        <w:t>. N</w:t>
      </w:r>
      <w:r w:rsidR="004A3354">
        <w:rPr>
          <w:rFonts w:ascii="Trebuchet MS" w:hAnsi="Trebuchet MS"/>
        </w:rPr>
        <w:t>ásledující obrázek představuje koloběh peněz ve 4 sektorové ekonomice (přidáno zahraničí)</w:t>
      </w:r>
      <w:r>
        <w:rPr>
          <w:rFonts w:ascii="Trebuchet MS" w:hAnsi="Trebuchet MS"/>
        </w:rPr>
        <w:t>:</w:t>
      </w:r>
    </w:p>
    <w:p w:rsidR="00A20255" w:rsidRDefault="00A20255" w:rsidP="00A20255">
      <w:pPr>
        <w:keepNext/>
        <w:spacing w:before="24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5760720" cy="5253990"/>
            <wp:effectExtent l="19050" t="0" r="0" b="0"/>
            <wp:docPr id="2" name="Picture 1" descr="4sektorova_ekonom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sektorova_ekonomi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5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D7A" w:rsidRDefault="00A20255" w:rsidP="00A20255">
      <w:pPr>
        <w:pStyle w:val="Titulek"/>
        <w:jc w:val="both"/>
      </w:pPr>
      <w:r>
        <w:t xml:space="preserve">Obrázek </w:t>
      </w:r>
      <w:r w:rsidR="002B3C10">
        <w:fldChar w:fldCharType="begin"/>
      </w:r>
      <w:r w:rsidR="002B3C10">
        <w:instrText xml:space="preserve"> SEQ Obrázek \* ARABIC </w:instrText>
      </w:r>
      <w:r w:rsidR="002B3C10">
        <w:fldChar w:fldCharType="separate"/>
      </w:r>
      <w:r w:rsidR="00682579">
        <w:rPr>
          <w:noProof/>
        </w:rPr>
        <w:t>1</w:t>
      </w:r>
      <w:r w:rsidR="002B3C10">
        <w:rPr>
          <w:noProof/>
        </w:rPr>
        <w:fldChar w:fldCharType="end"/>
      </w:r>
      <w:r>
        <w:t>:</w:t>
      </w:r>
      <w:r w:rsidR="00682579">
        <w:t xml:space="preserve">Koloběh peněz. </w:t>
      </w:r>
      <w:proofErr w:type="spellStart"/>
      <w:r w:rsidRPr="009C423C">
        <w:t>Klínský</w:t>
      </w:r>
      <w:proofErr w:type="spellEnd"/>
      <w:r w:rsidRPr="009C423C">
        <w:t xml:space="preserve">, P., </w:t>
      </w:r>
      <w:proofErr w:type="spellStart"/>
      <w:r w:rsidRPr="009C423C">
        <w:t>Münch</w:t>
      </w:r>
      <w:proofErr w:type="spellEnd"/>
      <w:r w:rsidRPr="009C423C">
        <w:t>, O., Chromá, D.: Ekonomika, Ekono</w:t>
      </w:r>
      <w:r w:rsidR="00682579">
        <w:t>mická a finanční gramotnost pro </w:t>
      </w:r>
      <w:r w:rsidRPr="009C423C">
        <w:t>střední školy. EDUKO nakladatelství, s. r. o., Pra</w:t>
      </w:r>
      <w:r>
        <w:t>ha, 2010. ISBN 978-80-87204-44-3. str. 13</w:t>
      </w:r>
      <w:r w:rsidR="00682579">
        <w:t>.</w:t>
      </w:r>
    </w:p>
    <w:p w:rsidR="00F3378B" w:rsidRDefault="00F3378B">
      <w:pPr>
        <w:spacing w:after="200" w:line="276" w:lineRule="auto"/>
      </w:pPr>
      <w:r>
        <w:br w:type="page"/>
      </w:r>
    </w:p>
    <w:p w:rsidR="00A20255" w:rsidRPr="000D25C9" w:rsidRDefault="00A20255" w:rsidP="000D25C9">
      <w:pPr>
        <w:spacing w:before="120" w:after="240" w:line="276" w:lineRule="auto"/>
        <w:jc w:val="both"/>
        <w:rPr>
          <w:rFonts w:ascii="Trebuchet MS" w:hAnsi="Trebuchet MS"/>
        </w:rPr>
      </w:pPr>
    </w:p>
    <w:p w:rsidR="001F6FF7" w:rsidRDefault="00437EED" w:rsidP="00437EED">
      <w:pPr>
        <w:spacing w:before="120" w:after="24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Ukazatele vývoje ekonomiky:</w:t>
      </w:r>
    </w:p>
    <w:p w:rsidR="00437EED" w:rsidRDefault="00437EED" w:rsidP="00437EED">
      <w:pPr>
        <w:pStyle w:val="Odstavecseseznamem"/>
        <w:numPr>
          <w:ilvl w:val="0"/>
          <w:numId w:val="20"/>
        </w:numPr>
        <w:spacing w:before="120" w:after="24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hrubý domácí produkt;</w:t>
      </w:r>
    </w:p>
    <w:p w:rsidR="00437EED" w:rsidRDefault="00437EED" w:rsidP="00437EED">
      <w:pPr>
        <w:pStyle w:val="Odstavecseseznamem"/>
        <w:numPr>
          <w:ilvl w:val="0"/>
          <w:numId w:val="20"/>
        </w:numPr>
        <w:spacing w:before="120" w:after="24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platební bilance;</w:t>
      </w:r>
    </w:p>
    <w:p w:rsidR="00437EED" w:rsidRDefault="00437EED" w:rsidP="00437EED">
      <w:pPr>
        <w:pStyle w:val="Odstavecseseznamem"/>
        <w:numPr>
          <w:ilvl w:val="0"/>
          <w:numId w:val="20"/>
        </w:numPr>
        <w:spacing w:before="120" w:after="24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inflace;</w:t>
      </w:r>
    </w:p>
    <w:p w:rsidR="00437EED" w:rsidRDefault="00437EED" w:rsidP="00437EED">
      <w:pPr>
        <w:pStyle w:val="Odstavecseseznamem"/>
        <w:numPr>
          <w:ilvl w:val="0"/>
          <w:numId w:val="20"/>
        </w:numPr>
        <w:spacing w:before="120" w:after="24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nezaměstnanost.</w:t>
      </w:r>
    </w:p>
    <w:p w:rsidR="00682579" w:rsidRDefault="00682579" w:rsidP="00437EED">
      <w:pPr>
        <w:spacing w:before="120" w:after="240" w:line="276" w:lineRule="auto"/>
        <w:jc w:val="both"/>
        <w:rPr>
          <w:rFonts w:ascii="Trebuchet MS" w:hAnsi="Trebuchet MS"/>
          <w:b/>
        </w:rPr>
      </w:pPr>
    </w:p>
    <w:p w:rsidR="007E458F" w:rsidRPr="007E458F" w:rsidRDefault="007E458F" w:rsidP="00437EED">
      <w:pPr>
        <w:spacing w:before="120" w:after="240" w:line="276" w:lineRule="auto"/>
        <w:jc w:val="both"/>
        <w:rPr>
          <w:rFonts w:ascii="Trebuchet MS" w:hAnsi="Trebuchet MS"/>
          <w:b/>
        </w:rPr>
      </w:pPr>
      <w:r w:rsidRPr="007E458F">
        <w:rPr>
          <w:rFonts w:ascii="Trebuchet MS" w:hAnsi="Trebuchet MS"/>
          <w:b/>
        </w:rPr>
        <w:t>Platební bilance</w:t>
      </w:r>
    </w:p>
    <w:p w:rsidR="007E458F" w:rsidRDefault="00BF6EAA" w:rsidP="00437EED">
      <w:pPr>
        <w:spacing w:before="120" w:after="24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Porovnávají se příjmy a výdaje státu vůči zahraničí. Struktura platební bilance: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F6EAA" w:rsidTr="00D010E1">
        <w:trPr>
          <w:trHeight w:val="1981"/>
        </w:trPr>
        <w:tc>
          <w:tcPr>
            <w:tcW w:w="3070" w:type="dxa"/>
            <w:vMerge w:val="restart"/>
            <w:vAlign w:val="center"/>
          </w:tcPr>
          <w:p w:rsidR="00BF6EAA" w:rsidRDefault="00BF6EAA" w:rsidP="00BF6EAA">
            <w:pPr>
              <w:spacing w:before="120" w:after="24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Platební bilance</w:t>
            </w:r>
          </w:p>
        </w:tc>
        <w:tc>
          <w:tcPr>
            <w:tcW w:w="3071" w:type="dxa"/>
            <w:vMerge w:val="restart"/>
            <w:vAlign w:val="center"/>
          </w:tcPr>
          <w:p w:rsidR="00BF6EAA" w:rsidRDefault="00BF6EAA" w:rsidP="00D010E1">
            <w:pPr>
              <w:spacing w:before="120" w:after="24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Běžný účet</w:t>
            </w:r>
          </w:p>
        </w:tc>
        <w:tc>
          <w:tcPr>
            <w:tcW w:w="3071" w:type="dxa"/>
            <w:vAlign w:val="center"/>
          </w:tcPr>
          <w:p w:rsidR="00BF6EAA" w:rsidRDefault="00BF6EAA" w:rsidP="00BF6EAA">
            <w:pPr>
              <w:spacing w:before="120" w:after="24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Obchodní bilance</w:t>
            </w:r>
          </w:p>
          <w:p w:rsidR="008511F9" w:rsidRDefault="008511F9" w:rsidP="00BF6EAA">
            <w:pPr>
              <w:spacing w:before="120" w:after="24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(zachycuje vývoz a dovoz)</w:t>
            </w:r>
          </w:p>
        </w:tc>
      </w:tr>
      <w:tr w:rsidR="00BF6EAA" w:rsidTr="00BF6EAA">
        <w:tc>
          <w:tcPr>
            <w:tcW w:w="3070" w:type="dxa"/>
            <w:vMerge/>
          </w:tcPr>
          <w:p w:rsidR="00BF6EAA" w:rsidRDefault="00BF6EAA" w:rsidP="00437EED">
            <w:pPr>
              <w:spacing w:before="120" w:after="24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071" w:type="dxa"/>
            <w:vMerge/>
          </w:tcPr>
          <w:p w:rsidR="00BF6EAA" w:rsidRDefault="00BF6EAA" w:rsidP="00437EED">
            <w:pPr>
              <w:spacing w:before="120" w:after="24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3071" w:type="dxa"/>
            <w:vAlign w:val="center"/>
          </w:tcPr>
          <w:p w:rsidR="00BF6EAA" w:rsidRDefault="00BF6EAA" w:rsidP="00BF6EAA">
            <w:pPr>
              <w:spacing w:before="120" w:after="24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Další příjmy a výdaje</w:t>
            </w:r>
          </w:p>
          <w:p w:rsidR="00F93C48" w:rsidRDefault="00767F1E" w:rsidP="00BF6EAA">
            <w:pPr>
              <w:spacing w:before="120" w:after="24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(služby, </w:t>
            </w:r>
            <w:proofErr w:type="gramStart"/>
            <w:r>
              <w:rPr>
                <w:rFonts w:ascii="Trebuchet MS" w:hAnsi="Trebuchet MS"/>
              </w:rPr>
              <w:t xml:space="preserve">dary </w:t>
            </w:r>
            <w:r w:rsidR="00F93C48">
              <w:rPr>
                <w:rFonts w:ascii="Trebuchet MS" w:hAnsi="Trebuchet MS"/>
              </w:rPr>
              <w:t>...)</w:t>
            </w:r>
            <w:proofErr w:type="gramEnd"/>
          </w:p>
        </w:tc>
      </w:tr>
      <w:tr w:rsidR="00BF6EAA" w:rsidTr="00D010E1">
        <w:trPr>
          <w:trHeight w:val="1318"/>
        </w:trPr>
        <w:tc>
          <w:tcPr>
            <w:tcW w:w="3070" w:type="dxa"/>
            <w:vMerge/>
          </w:tcPr>
          <w:p w:rsidR="00BF6EAA" w:rsidRDefault="00BF6EAA" w:rsidP="00437EED">
            <w:pPr>
              <w:spacing w:before="120" w:after="24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BF6EAA" w:rsidRDefault="00D010E1" w:rsidP="00D010E1">
            <w:pPr>
              <w:spacing w:before="120" w:after="24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Finanční </w:t>
            </w:r>
            <w:r w:rsidR="008511F9">
              <w:rPr>
                <w:rFonts w:ascii="Trebuchet MS" w:hAnsi="Trebuchet MS"/>
              </w:rPr>
              <w:t>účet</w:t>
            </w:r>
          </w:p>
          <w:p w:rsidR="008511F9" w:rsidRDefault="008511F9" w:rsidP="00F93C48">
            <w:pPr>
              <w:spacing w:before="120" w:after="24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(mezinárodní investice, zahraniční kapitál)</w:t>
            </w:r>
          </w:p>
        </w:tc>
      </w:tr>
      <w:tr w:rsidR="00D010E1" w:rsidTr="00D010E1">
        <w:tc>
          <w:tcPr>
            <w:tcW w:w="3070" w:type="dxa"/>
            <w:vMerge/>
          </w:tcPr>
          <w:p w:rsidR="00D010E1" w:rsidRDefault="00D010E1" w:rsidP="00437EED">
            <w:pPr>
              <w:spacing w:before="120" w:after="24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D010E1" w:rsidRDefault="00D010E1" w:rsidP="00D010E1">
            <w:pPr>
              <w:keepNext/>
              <w:spacing w:before="120" w:after="24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Změna devizových rezerv</w:t>
            </w:r>
          </w:p>
        </w:tc>
      </w:tr>
    </w:tbl>
    <w:p w:rsidR="00BF6EAA" w:rsidRPr="00437EED" w:rsidRDefault="00D010E1" w:rsidP="00D010E1">
      <w:pPr>
        <w:pStyle w:val="Titulek"/>
        <w:rPr>
          <w:rFonts w:ascii="Trebuchet MS" w:hAnsi="Trebuchet MS"/>
        </w:rPr>
      </w:pPr>
      <w:r>
        <w:t xml:space="preserve">Obrázek </w:t>
      </w:r>
      <w:r w:rsidR="002B3C10">
        <w:fldChar w:fldCharType="begin"/>
      </w:r>
      <w:r w:rsidR="002B3C10">
        <w:instrText xml:space="preserve"> SEQ Obrázek \* ARABIC </w:instrText>
      </w:r>
      <w:r w:rsidR="002B3C10">
        <w:fldChar w:fldCharType="separate"/>
      </w:r>
      <w:r w:rsidR="00682579">
        <w:rPr>
          <w:noProof/>
        </w:rPr>
        <w:t>2</w:t>
      </w:r>
      <w:r w:rsidR="002B3C10">
        <w:rPr>
          <w:noProof/>
        </w:rPr>
        <w:fldChar w:fldCharType="end"/>
      </w:r>
      <w:r>
        <w:t xml:space="preserve">: </w:t>
      </w:r>
      <w:r w:rsidR="00682579">
        <w:t xml:space="preserve">Platební bilance. </w:t>
      </w:r>
      <w:proofErr w:type="spellStart"/>
      <w:r w:rsidRPr="008343E0">
        <w:t>Klínský</w:t>
      </w:r>
      <w:proofErr w:type="spellEnd"/>
      <w:r w:rsidRPr="008343E0">
        <w:t xml:space="preserve">, P., </w:t>
      </w:r>
      <w:proofErr w:type="spellStart"/>
      <w:r w:rsidRPr="008343E0">
        <w:t>Münch</w:t>
      </w:r>
      <w:proofErr w:type="spellEnd"/>
      <w:r w:rsidRPr="008343E0">
        <w:t>, O., Chromá, D.: Ekonomika, Ekonomická a finanční gramotnost pro</w:t>
      </w:r>
      <w:r>
        <w:t> </w:t>
      </w:r>
      <w:r w:rsidRPr="008343E0">
        <w:t>střední školy. EDUKO nakladatelství, s. r. o., Pra</w:t>
      </w:r>
      <w:r>
        <w:t>ha, 2010. ISBN 978-80-87204-38-2</w:t>
      </w:r>
      <w:r w:rsidRPr="008343E0">
        <w:t>. str. 13</w:t>
      </w:r>
      <w:r>
        <w:t>3</w:t>
      </w:r>
      <w:r w:rsidR="00682579">
        <w:t>.</w:t>
      </w:r>
    </w:p>
    <w:p w:rsidR="008511F9" w:rsidRDefault="008511F9">
      <w:p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437EED" w:rsidRPr="00203C15" w:rsidRDefault="00203C15" w:rsidP="00437EED">
      <w:pPr>
        <w:spacing w:before="120" w:after="240" w:line="276" w:lineRule="auto"/>
        <w:jc w:val="both"/>
        <w:rPr>
          <w:rFonts w:ascii="Trebuchet MS" w:hAnsi="Trebuchet MS"/>
          <w:b/>
        </w:rPr>
      </w:pPr>
      <w:r w:rsidRPr="00203C15">
        <w:rPr>
          <w:rFonts w:ascii="Trebuchet MS" w:hAnsi="Trebuchet MS"/>
          <w:b/>
        </w:rPr>
        <w:lastRenderedPageBreak/>
        <w:t>Inflace</w:t>
      </w:r>
    </w:p>
    <w:p w:rsidR="00203C15" w:rsidRDefault="00203C15" w:rsidP="00437EED">
      <w:pPr>
        <w:spacing w:before="120" w:after="24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Inflace </w:t>
      </w:r>
      <w:r w:rsidRPr="00E645B5">
        <w:rPr>
          <w:rFonts w:ascii="Trebuchet MS" w:hAnsi="Trebuchet MS"/>
        </w:rPr>
        <w:t>znamená všeobecný růst cenové hladiny v čase</w:t>
      </w:r>
      <w:r>
        <w:rPr>
          <w:rFonts w:ascii="Trebuchet MS" w:hAnsi="Trebuchet MS"/>
        </w:rPr>
        <w:t xml:space="preserve"> (dochází ke snížení kupní síly peněz).</w:t>
      </w:r>
    </w:p>
    <w:p w:rsidR="00203C15" w:rsidRDefault="00203C15" w:rsidP="00437EED">
      <w:pPr>
        <w:spacing w:before="120" w:after="240" w:line="276" w:lineRule="auto"/>
        <w:jc w:val="both"/>
        <w:rPr>
          <w:rFonts w:ascii="Trebuchet MS" w:hAnsi="Trebuchet MS"/>
        </w:rPr>
      </w:pPr>
    </w:p>
    <w:p w:rsidR="00203C15" w:rsidRPr="00203C15" w:rsidRDefault="00203C15" w:rsidP="00437EED">
      <w:pPr>
        <w:spacing w:before="120" w:after="240" w:line="276" w:lineRule="auto"/>
        <w:jc w:val="both"/>
        <w:rPr>
          <w:rFonts w:ascii="Trebuchet MS" w:hAnsi="Trebuchet MS"/>
          <w:b/>
        </w:rPr>
      </w:pPr>
      <w:r w:rsidRPr="00203C15">
        <w:rPr>
          <w:rFonts w:ascii="Trebuchet MS" w:hAnsi="Trebuchet MS"/>
          <w:b/>
        </w:rPr>
        <w:t>Nezaměstnanost</w:t>
      </w:r>
    </w:p>
    <w:p w:rsidR="00203C15" w:rsidRDefault="00203C15" w:rsidP="00437EED">
      <w:pPr>
        <w:spacing w:before="120" w:after="24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Nezaměstnanost na trhu práce měříme ukazatelem míry nezaměstnanosti</w:t>
      </w:r>
      <w:r w:rsidR="00767F1E">
        <w:rPr>
          <w:rFonts w:ascii="Trebuchet MS" w:hAnsi="Trebuchet MS"/>
        </w:rPr>
        <w:t>:</w:t>
      </w:r>
    </w:p>
    <w:p w:rsidR="00203C15" w:rsidRDefault="00203C15" w:rsidP="00437EED">
      <w:pPr>
        <w:spacing w:before="120" w:after="240" w:line="276" w:lineRule="auto"/>
        <w:jc w:val="both"/>
        <w:rPr>
          <w:rFonts w:ascii="Trebuchet MS" w:hAnsi="Trebuchet MS"/>
        </w:rPr>
      </w:pPr>
      <w:r w:rsidRPr="00651745">
        <w:rPr>
          <w:rFonts w:ascii="Trebuchet MS" w:hAnsi="Trebuchet MS"/>
        </w:rPr>
        <w:t xml:space="preserve">míra nezaměstnanosti = </w:t>
      </w:r>
      <m:oMath>
        <m:f>
          <m:fPr>
            <m:ctrlPr>
              <w:rPr>
                <w:rFonts w:ascii="Cambria Math" w:hAnsi="Trebuchet MS"/>
                <w:i/>
              </w:rPr>
            </m:ctrlPr>
          </m:fPr>
          <m:num>
            <m:r>
              <w:rPr>
                <w:rFonts w:ascii="Cambria Math" w:hAnsi="Cambria Math"/>
              </w:rPr>
              <m:t>po</m:t>
            </m:r>
            <m:r>
              <w:rPr>
                <w:rFonts w:ascii="Trebuchet MS" w:hAnsi="Trebuchet MS"/>
              </w:rPr>
              <m:t>č</m:t>
            </m:r>
            <m:r>
              <w:rPr>
                <w:rFonts w:ascii="Cambria Math" w:hAnsi="Cambria Math"/>
              </w:rPr>
              <m:t>et</m:t>
            </m:r>
            <m:r>
              <w:rPr>
                <w:rFonts w:ascii="Cambria Math" w:hAnsi="Trebuchet MS"/>
              </w:rPr>
              <m:t xml:space="preserve"> </m:t>
            </m:r>
            <m:r>
              <w:rPr>
                <w:rFonts w:ascii="Cambria Math" w:hAnsi="Cambria Math"/>
              </w:rPr>
              <m:t>nezam</m:t>
            </m:r>
            <m:r>
              <w:rPr>
                <w:rFonts w:ascii="Trebuchet MS" w:hAnsi="Trebuchet MS"/>
              </w:rPr>
              <m:t>ě</m:t>
            </m:r>
            <m:r>
              <w:rPr>
                <w:rFonts w:ascii="Cambria Math" w:hAnsi="Cambria Math"/>
              </w:rPr>
              <m:t>stnan</m:t>
            </m:r>
            <m:r>
              <w:rPr>
                <w:rFonts w:ascii="Trebuchet MS" w:hAnsi="Trebuchet MS"/>
              </w:rPr>
              <m:t>ý</m:t>
            </m:r>
            <m:r>
              <w:rPr>
                <w:rFonts w:ascii="Cambria Math" w:hAnsi="Cambria Math"/>
              </w:rPr>
              <m:t>ch</m:t>
            </m:r>
          </m:num>
          <m:den>
            <m:r>
              <w:rPr>
                <w:rFonts w:ascii="Cambria Math" w:hAnsi="Cambria Math"/>
              </w:rPr>
              <m:t>po</m:t>
            </m:r>
            <m:r>
              <w:rPr>
                <w:rFonts w:ascii="Trebuchet MS" w:hAnsi="Trebuchet MS"/>
              </w:rPr>
              <m:t>č</m:t>
            </m:r>
            <m:r>
              <w:rPr>
                <w:rFonts w:ascii="Cambria Math" w:hAnsi="Cambria Math"/>
              </w:rPr>
              <m:t>et</m:t>
            </m:r>
            <m:r>
              <w:rPr>
                <w:rFonts w:ascii="Cambria Math" w:hAnsi="Trebuchet MS"/>
              </w:rPr>
              <m:t xml:space="preserve"> </m:t>
            </m:r>
            <m:r>
              <w:rPr>
                <w:rFonts w:ascii="Cambria Math" w:hAnsi="Cambria Math"/>
              </w:rPr>
              <m:t>zam</m:t>
            </m:r>
            <m:r>
              <w:rPr>
                <w:rFonts w:ascii="Trebuchet MS" w:hAnsi="Trebuchet MS"/>
              </w:rPr>
              <m:t>ě</m:t>
            </m:r>
            <m:r>
              <w:rPr>
                <w:rFonts w:ascii="Cambria Math" w:hAnsi="Cambria Math"/>
              </w:rPr>
              <m:t>stnan</m:t>
            </m:r>
            <m:r>
              <w:rPr>
                <w:rFonts w:ascii="Trebuchet MS" w:hAnsi="Trebuchet MS"/>
              </w:rPr>
              <m:t>ý</m:t>
            </m:r>
            <m:r>
              <w:rPr>
                <w:rFonts w:ascii="Cambria Math" w:hAnsi="Cambria Math"/>
              </w:rPr>
              <m:t>ch</m:t>
            </m:r>
            <m:r>
              <w:rPr>
                <w:rFonts w:ascii="Cambria Math" w:hAnsi="Trebuchet MS"/>
              </w:rPr>
              <m:t>+</m:t>
            </m:r>
            <m:r>
              <w:rPr>
                <w:rFonts w:ascii="Cambria Math" w:hAnsi="Cambria Math"/>
              </w:rPr>
              <m:t>po</m:t>
            </m:r>
            <m:r>
              <w:rPr>
                <w:rFonts w:ascii="Trebuchet MS" w:hAnsi="Trebuchet MS"/>
              </w:rPr>
              <m:t>č</m:t>
            </m:r>
            <m:r>
              <w:rPr>
                <w:rFonts w:ascii="Cambria Math" w:hAnsi="Cambria Math"/>
              </w:rPr>
              <m:t>et</m:t>
            </m:r>
            <m:r>
              <w:rPr>
                <w:rFonts w:ascii="Cambria Math" w:hAnsi="Trebuchet MS"/>
              </w:rPr>
              <m:t xml:space="preserve"> </m:t>
            </m:r>
            <m:r>
              <w:rPr>
                <w:rFonts w:ascii="Cambria Math" w:hAnsi="Cambria Math"/>
              </w:rPr>
              <m:t>nezam</m:t>
            </m:r>
            <m:r>
              <w:rPr>
                <w:rFonts w:ascii="Trebuchet MS" w:hAnsi="Trebuchet MS"/>
              </w:rPr>
              <m:t>ě</m:t>
            </m:r>
            <m:r>
              <w:rPr>
                <w:rFonts w:ascii="Cambria Math" w:hAnsi="Cambria Math"/>
              </w:rPr>
              <m:t>stnan</m:t>
            </m:r>
            <m:r>
              <w:rPr>
                <w:rFonts w:ascii="Trebuchet MS" w:hAnsi="Trebuchet MS"/>
              </w:rPr>
              <m:t>ý</m:t>
            </m:r>
            <m:r>
              <w:rPr>
                <w:rFonts w:ascii="Cambria Math" w:hAnsi="Cambria Math"/>
              </w:rPr>
              <m:t>ch</m:t>
            </m:r>
            <m:r>
              <w:rPr>
                <w:rFonts w:ascii="Cambria Math" w:hAnsi="Trebuchet MS"/>
              </w:rPr>
              <m:t xml:space="preserve"> </m:t>
            </m:r>
          </m:den>
        </m:f>
      </m:oMath>
      <w:r w:rsidR="00EC2B2F" w:rsidRPr="00651745">
        <w:rPr>
          <w:rFonts w:ascii="Trebuchet MS" w:hAnsi="Trebuchet MS"/>
        </w:rPr>
        <w:t xml:space="preserve"> </w:t>
      </w:r>
      <m:oMath>
        <m:r>
          <w:rPr>
            <w:rFonts w:ascii="Cambria Math" w:hAnsi="Cambria Math"/>
          </w:rPr>
          <m:t>*</m:t>
        </m:r>
        <m:r>
          <w:rPr>
            <w:rFonts w:ascii="Cambria Math" w:hAnsi="Trebuchet MS"/>
          </w:rPr>
          <m:t>100</m:t>
        </m:r>
      </m:oMath>
    </w:p>
    <w:p w:rsidR="00651745" w:rsidRDefault="00651745" w:rsidP="00437EED">
      <w:pPr>
        <w:spacing w:before="120" w:after="240" w:line="276" w:lineRule="auto"/>
        <w:jc w:val="both"/>
        <w:rPr>
          <w:rFonts w:ascii="Trebuchet MS" w:hAnsi="Trebuchet MS"/>
        </w:rPr>
      </w:pPr>
    </w:p>
    <w:p w:rsidR="00682579" w:rsidRDefault="00682579" w:rsidP="00682579">
      <w:pPr>
        <w:spacing w:before="120" w:after="240" w:line="276" w:lineRule="auto"/>
        <w:jc w:val="both"/>
        <w:rPr>
          <w:rFonts w:ascii="Trebuchet MS" w:hAnsi="Trebuchet MS"/>
          <w:b/>
        </w:rPr>
      </w:pPr>
      <w:r w:rsidRPr="00437EED">
        <w:rPr>
          <w:rFonts w:ascii="Trebuchet MS" w:hAnsi="Trebuchet MS"/>
          <w:b/>
        </w:rPr>
        <w:t>Hrubý domácí produkt</w:t>
      </w:r>
    </w:p>
    <w:p w:rsidR="00682579" w:rsidRDefault="00682579" w:rsidP="00682579">
      <w:pPr>
        <w:spacing w:before="120" w:after="240" w:line="276" w:lineRule="auto"/>
        <w:jc w:val="both"/>
        <w:rPr>
          <w:rFonts w:ascii="Trebuchet MS" w:hAnsi="Trebuchet MS"/>
        </w:rPr>
      </w:pPr>
      <w:r w:rsidRPr="005D0A26">
        <w:rPr>
          <w:rFonts w:ascii="Trebuchet MS" w:hAnsi="Trebuchet MS"/>
        </w:rPr>
        <w:t>HDP je peněžním vyjádřením celkové hodnoty st</w:t>
      </w:r>
      <w:bookmarkStart w:id="0" w:name="_GoBack"/>
      <w:bookmarkEnd w:id="0"/>
      <w:r w:rsidRPr="005D0A26">
        <w:rPr>
          <w:rFonts w:ascii="Trebuchet MS" w:hAnsi="Trebuchet MS"/>
        </w:rPr>
        <w:t>atků a služeb nově vytvořených v</w:t>
      </w:r>
      <w:r>
        <w:rPr>
          <w:rFonts w:ascii="Trebuchet MS" w:hAnsi="Trebuchet MS"/>
        </w:rPr>
        <w:t> </w:t>
      </w:r>
      <w:r w:rsidRPr="005D0A26">
        <w:rPr>
          <w:rFonts w:ascii="Trebuchet MS" w:hAnsi="Trebuchet MS"/>
        </w:rPr>
        <w:t>daném období na určitém území</w:t>
      </w:r>
      <w:r>
        <w:rPr>
          <w:rFonts w:ascii="Trebuchet MS" w:hAnsi="Trebuchet MS"/>
        </w:rPr>
        <w:t>.</w:t>
      </w:r>
    </w:p>
    <w:p w:rsidR="00682579" w:rsidRDefault="00682579" w:rsidP="00437EED">
      <w:pPr>
        <w:spacing w:before="120" w:after="240" w:line="276" w:lineRule="auto"/>
        <w:jc w:val="both"/>
        <w:rPr>
          <w:rFonts w:ascii="Trebuchet MS" w:hAnsi="Trebuchet MS"/>
        </w:rPr>
      </w:pPr>
    </w:p>
    <w:p w:rsidR="009E6C5B" w:rsidRPr="009E6C5B" w:rsidRDefault="009E6C5B" w:rsidP="00437EED">
      <w:pPr>
        <w:spacing w:before="120" w:after="240" w:line="276" w:lineRule="auto"/>
        <w:jc w:val="both"/>
        <w:rPr>
          <w:rFonts w:ascii="Trebuchet MS" w:hAnsi="Trebuchet MS"/>
          <w:b/>
        </w:rPr>
      </w:pPr>
      <w:r w:rsidRPr="009E6C5B">
        <w:rPr>
          <w:rFonts w:ascii="Trebuchet MS" w:hAnsi="Trebuchet MS"/>
          <w:b/>
        </w:rPr>
        <w:t>Magický čtyřúhelník</w:t>
      </w:r>
    </w:p>
    <w:p w:rsidR="002B68BB" w:rsidRDefault="00BC734F" w:rsidP="00437EED">
      <w:pPr>
        <w:spacing w:before="120" w:after="24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 názornější představu se v</w:t>
      </w:r>
      <w:r w:rsidR="002B68BB">
        <w:rPr>
          <w:rFonts w:ascii="Trebuchet MS" w:hAnsi="Trebuchet MS"/>
        </w:rPr>
        <w:t xml:space="preserve">šechny 4 ukazatele </w:t>
      </w:r>
      <w:proofErr w:type="gramStart"/>
      <w:r w:rsidR="002B68BB">
        <w:rPr>
          <w:rFonts w:ascii="Trebuchet MS" w:hAnsi="Trebuchet MS"/>
        </w:rPr>
        <w:t>nanesou</w:t>
      </w:r>
      <w:proofErr w:type="gramEnd"/>
      <w:r w:rsidR="002B68BB">
        <w:rPr>
          <w:rFonts w:ascii="Trebuchet MS" w:hAnsi="Trebuchet MS"/>
        </w:rPr>
        <w:t xml:space="preserve"> do grafu </w:t>
      </w:r>
      <w:r w:rsidR="002B68BB">
        <w:rPr>
          <w:rFonts w:ascii="Trebuchet MS" w:hAnsi="Trebuchet MS"/>
        </w:rPr>
        <w:sym w:font="Symbol" w:char="F0AE"/>
      </w:r>
      <w:r w:rsidR="002B68BB">
        <w:rPr>
          <w:rFonts w:ascii="Trebuchet MS" w:hAnsi="Trebuchet MS"/>
        </w:rPr>
        <w:t xml:space="preserve"> </w:t>
      </w:r>
      <w:proofErr w:type="gramStart"/>
      <w:r w:rsidR="002B68BB">
        <w:rPr>
          <w:rFonts w:ascii="Trebuchet MS" w:hAnsi="Trebuchet MS"/>
        </w:rPr>
        <w:t>vznikne</w:t>
      </w:r>
      <w:proofErr w:type="gramEnd"/>
      <w:r w:rsidR="002B68BB">
        <w:rPr>
          <w:rFonts w:ascii="Trebuchet MS" w:hAnsi="Trebuchet MS"/>
        </w:rPr>
        <w:t xml:space="preserve"> čtyřúhelník. Jeho plocha představuje úspěšnost ekonomiky. Čím je větší, tím úspěšnější je ekonomický vývoj státu.</w:t>
      </w:r>
      <w:r w:rsidR="003870AD">
        <w:rPr>
          <w:rFonts w:ascii="Trebuchet MS" w:hAnsi="Trebuchet MS"/>
        </w:rPr>
        <w:t xml:space="preserve"> Problém je v tom, že nelze zajistit, aby se všechny čtyři ukazatele vyvíjely pozitivně (v</w:t>
      </w:r>
      <w:r w:rsidR="003870AD" w:rsidRPr="003870AD">
        <w:rPr>
          <w:rFonts w:ascii="Trebuchet MS" w:hAnsi="Trebuchet MS"/>
        </w:rPr>
        <w:t xml:space="preserve">ysoké tempo hospodářského růstu </w:t>
      </w:r>
      <w:r w:rsidR="003870AD">
        <w:rPr>
          <w:rFonts w:ascii="Trebuchet MS" w:hAnsi="Trebuchet MS"/>
        </w:rPr>
        <w:sym w:font="Symbol" w:char="F0AE"/>
      </w:r>
      <w:r w:rsidR="003870AD">
        <w:rPr>
          <w:rFonts w:ascii="Trebuchet MS" w:hAnsi="Trebuchet MS"/>
        </w:rPr>
        <w:t xml:space="preserve"> </w:t>
      </w:r>
      <w:r w:rsidR="003870AD" w:rsidRPr="003870AD">
        <w:rPr>
          <w:rFonts w:ascii="Trebuchet MS" w:hAnsi="Trebuchet MS"/>
        </w:rPr>
        <w:t>vyšší zaměstnanost</w:t>
      </w:r>
      <w:r w:rsidR="003870AD">
        <w:rPr>
          <w:rFonts w:ascii="Trebuchet MS" w:hAnsi="Trebuchet MS"/>
        </w:rPr>
        <w:t xml:space="preserve"> </w:t>
      </w:r>
      <w:r w:rsidR="001B3CE8">
        <w:rPr>
          <w:rFonts w:ascii="Trebuchet MS" w:hAnsi="Trebuchet MS"/>
        </w:rPr>
        <w:t>- ale současně! -</w:t>
      </w:r>
      <w:r w:rsidR="004A292E">
        <w:rPr>
          <w:rFonts w:ascii="Trebuchet MS" w:hAnsi="Trebuchet MS"/>
        </w:rPr>
        <w:t xml:space="preserve"> vyšší míru inflace).</w:t>
      </w:r>
      <w:r w:rsidR="003870AD">
        <w:rPr>
          <w:rFonts w:ascii="Trebuchet MS" w:hAnsi="Trebuchet MS"/>
        </w:rPr>
        <w:t xml:space="preserve"> </w:t>
      </w:r>
      <w:r w:rsidR="009E6C5B">
        <w:rPr>
          <w:rFonts w:ascii="Trebuchet MS" w:hAnsi="Trebuchet MS"/>
        </w:rPr>
        <w:t>Proto si hospodářská politika státu klade za cíl dosáhnout jejich co nejoptimálnější vývoj.</w:t>
      </w:r>
    </w:p>
    <w:p w:rsidR="00682579" w:rsidRDefault="00682579" w:rsidP="00682579">
      <w:pPr>
        <w:keepNext/>
        <w:spacing w:before="120" w:after="240" w:line="276" w:lineRule="auto"/>
        <w:jc w:val="both"/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5760720" cy="3695065"/>
            <wp:effectExtent l="19050" t="0" r="0" b="0"/>
            <wp:docPr id="3" name="Picture 2" descr="magick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cky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C5B" w:rsidRDefault="00682579" w:rsidP="00682579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2B3C10">
        <w:fldChar w:fldCharType="begin"/>
      </w:r>
      <w:r w:rsidR="002B3C10">
        <w:instrText xml:space="preserve"> SEQ Obrázek \* ARABIC </w:instrText>
      </w:r>
      <w:r w:rsidR="002B3C10">
        <w:fldChar w:fldCharType="separate"/>
      </w:r>
      <w:r>
        <w:rPr>
          <w:noProof/>
        </w:rPr>
        <w:t>3</w:t>
      </w:r>
      <w:r w:rsidR="002B3C10">
        <w:rPr>
          <w:noProof/>
        </w:rPr>
        <w:fldChar w:fldCharType="end"/>
      </w:r>
      <w:r>
        <w:t xml:space="preserve">: Magický </w:t>
      </w:r>
      <w:proofErr w:type="spellStart"/>
      <w:r>
        <w:t>čytřúhelník</w:t>
      </w:r>
      <w:proofErr w:type="spellEnd"/>
      <w:r>
        <w:t xml:space="preserve">. </w:t>
      </w:r>
      <w:proofErr w:type="spellStart"/>
      <w:r w:rsidRPr="00D01E87">
        <w:t>Klínský</w:t>
      </w:r>
      <w:proofErr w:type="spellEnd"/>
      <w:r w:rsidRPr="00D01E87">
        <w:t xml:space="preserve">, P., </w:t>
      </w:r>
      <w:proofErr w:type="spellStart"/>
      <w:r w:rsidRPr="00D01E87">
        <w:t>Münch</w:t>
      </w:r>
      <w:proofErr w:type="spellEnd"/>
      <w:r w:rsidRPr="00D01E87">
        <w:t xml:space="preserve">, O., Chromá, D.: Ekonomika, Ekonomická a finanční gramotnost pro střední školy. EDUKO nakladatelství, s. r. o., Praha, 2010. </w:t>
      </w:r>
      <w:r>
        <w:t>ISBN 978-80-87204-38-2. str. 135.</w:t>
      </w:r>
    </w:p>
    <w:p w:rsidR="009E6C5B" w:rsidRDefault="009E6C5B" w:rsidP="00437EED">
      <w:pPr>
        <w:spacing w:before="120" w:after="240" w:line="276" w:lineRule="auto"/>
        <w:jc w:val="both"/>
        <w:rPr>
          <w:rFonts w:ascii="Trebuchet MS" w:hAnsi="Trebuchet MS"/>
        </w:rPr>
      </w:pPr>
    </w:p>
    <w:p w:rsidR="009E6C5B" w:rsidRPr="00651745" w:rsidRDefault="009E6C5B" w:rsidP="00437EED">
      <w:pPr>
        <w:spacing w:before="120" w:after="240" w:line="276" w:lineRule="auto"/>
        <w:jc w:val="both"/>
        <w:rPr>
          <w:rFonts w:ascii="Trebuchet MS" w:hAnsi="Trebuchet MS"/>
        </w:rPr>
      </w:pPr>
    </w:p>
    <w:p w:rsidR="00F53D7A" w:rsidRDefault="00F53D7A" w:rsidP="000D25C9">
      <w:pPr>
        <w:spacing w:before="120" w:after="240" w:line="276" w:lineRule="auto"/>
        <w:jc w:val="both"/>
        <w:rPr>
          <w:rFonts w:ascii="Trebuchet MS" w:hAnsi="Trebuchet MS"/>
        </w:rPr>
      </w:pPr>
    </w:p>
    <w:p w:rsidR="009E6C5B" w:rsidRPr="000D25C9" w:rsidRDefault="009E6C5B" w:rsidP="000D25C9">
      <w:pPr>
        <w:spacing w:before="120" w:after="240" w:line="276" w:lineRule="auto"/>
        <w:jc w:val="both"/>
        <w:rPr>
          <w:rFonts w:ascii="Trebuchet MS" w:hAnsi="Trebuchet MS"/>
        </w:rPr>
      </w:pPr>
    </w:p>
    <w:p w:rsidR="00F53D7A" w:rsidRPr="000D25C9" w:rsidRDefault="00F53D7A" w:rsidP="000D25C9">
      <w:pPr>
        <w:spacing w:before="120" w:after="240" w:line="276" w:lineRule="auto"/>
        <w:jc w:val="both"/>
        <w:rPr>
          <w:rFonts w:ascii="Trebuchet MS" w:hAnsi="Trebuchet MS"/>
        </w:rPr>
      </w:pPr>
    </w:p>
    <w:p w:rsidR="00CD2097" w:rsidRPr="000D25C9" w:rsidRDefault="00CD2097" w:rsidP="000D25C9">
      <w:pPr>
        <w:spacing w:before="120" w:after="240" w:line="276" w:lineRule="auto"/>
        <w:jc w:val="both"/>
        <w:rPr>
          <w:rFonts w:ascii="Trebuchet MS" w:hAnsi="Trebuchet MS"/>
        </w:rPr>
      </w:pPr>
    </w:p>
    <w:p w:rsidR="0036152E" w:rsidRPr="000D25C9" w:rsidRDefault="0036152E" w:rsidP="000D25C9">
      <w:pPr>
        <w:spacing w:before="120" w:after="240" w:line="276" w:lineRule="auto"/>
        <w:jc w:val="both"/>
        <w:rPr>
          <w:rFonts w:ascii="Trebuchet MS" w:hAnsi="Trebuchet MS"/>
        </w:rPr>
      </w:pPr>
    </w:p>
    <w:p w:rsidR="000F1C9C" w:rsidRPr="000D25C9" w:rsidRDefault="000F1C9C" w:rsidP="000D25C9">
      <w:pPr>
        <w:spacing w:before="120" w:after="240" w:line="276" w:lineRule="auto"/>
        <w:jc w:val="both"/>
        <w:rPr>
          <w:rFonts w:ascii="Trebuchet MS" w:hAnsi="Trebuchet MS"/>
        </w:rPr>
      </w:pPr>
    </w:p>
    <w:p w:rsidR="00B52D0C" w:rsidRPr="00767F1E" w:rsidRDefault="00B52D0C" w:rsidP="00767F1E">
      <w:pPr>
        <w:spacing w:before="120" w:after="24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767F1E">
        <w:rPr>
          <w:rFonts w:ascii="Trebuchet MS" w:hAnsi="Trebuchet MS"/>
          <w:sz w:val="28"/>
          <w:szCs w:val="28"/>
        </w:rPr>
        <w:br w:type="page"/>
      </w:r>
      <w:r w:rsidR="006F5AB5" w:rsidRPr="00767F1E">
        <w:rPr>
          <w:rFonts w:ascii="Trebuchet MS" w:hAnsi="Trebuchet MS"/>
          <w:b/>
          <w:sz w:val="28"/>
          <w:szCs w:val="28"/>
        </w:rPr>
        <w:lastRenderedPageBreak/>
        <w:t>Samostatná práce</w:t>
      </w:r>
    </w:p>
    <w:p w:rsidR="00D26042" w:rsidRDefault="00C12972" w:rsidP="005013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Najděte na webu ČSÚ nejnovější statistické údaje vývoje HDP, inflace, nezaměstnanosti a platební bilance</w:t>
      </w:r>
      <w:r w:rsidR="005013F7" w:rsidRPr="0097142E">
        <w:rPr>
          <w:rFonts w:ascii="Trebuchet MS" w:hAnsi="Trebuchet MS"/>
        </w:rPr>
        <w:t>.</w:t>
      </w:r>
    </w:p>
    <w:p w:rsidR="00C12972" w:rsidRDefault="00C12972" w:rsidP="005013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 údajů nalezených v úkole č. 1 sestavte magický čtyřúhelník ČR.</w:t>
      </w:r>
    </w:p>
    <w:p w:rsidR="00C12972" w:rsidRPr="0097142E" w:rsidRDefault="00C12972" w:rsidP="005013F7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Najděte za pomoci internetu údaje pro magický čtyřúhelník jednoho ze sousedních států ČR, čtyřúhelník sestavte. Porovnejte oba čtyř</w:t>
      </w:r>
      <w:r w:rsidR="00D45081">
        <w:rPr>
          <w:rFonts w:ascii="Trebuchet MS" w:hAnsi="Trebuchet MS"/>
        </w:rPr>
        <w:t>úhelníky.</w:t>
      </w:r>
    </w:p>
    <w:p w:rsidR="001357EB" w:rsidRDefault="004A292E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Doplňte větu: </w:t>
      </w:r>
    </w:p>
    <w:p w:rsidR="004A292E" w:rsidRPr="0097142E" w:rsidRDefault="004A292E" w:rsidP="004A292E">
      <w:pPr>
        <w:spacing w:before="240" w:after="120" w:line="276" w:lineRule="auto"/>
        <w:ind w:left="360"/>
        <w:jc w:val="both"/>
        <w:rPr>
          <w:rFonts w:ascii="Trebuchet MS" w:hAnsi="Trebuchet MS"/>
        </w:rPr>
      </w:pPr>
      <w:r w:rsidRPr="004A292E">
        <w:rPr>
          <w:rFonts w:ascii="Trebuchet MS" w:hAnsi="Trebuchet MS"/>
        </w:rPr>
        <w:t>Ni</w:t>
      </w:r>
      <w:r>
        <w:rPr>
          <w:rFonts w:ascii="Trebuchet MS" w:hAnsi="Trebuchet MS"/>
        </w:rPr>
        <w:t>žš</w:t>
      </w:r>
      <w:r w:rsidRPr="004A292E">
        <w:rPr>
          <w:rFonts w:ascii="Trebuchet MS" w:hAnsi="Trebuchet MS"/>
        </w:rPr>
        <w:t xml:space="preserve">í míra </w:t>
      </w:r>
      <w:proofErr w:type="gramStart"/>
      <w:r w:rsidRPr="004A292E">
        <w:rPr>
          <w:rFonts w:ascii="Trebuchet MS" w:hAnsi="Trebuchet MS"/>
        </w:rPr>
        <w:t xml:space="preserve">inflace </w:t>
      </w:r>
      <w:r>
        <w:rPr>
          <w:rFonts w:ascii="Trebuchet MS" w:hAnsi="Trebuchet MS"/>
        </w:rPr>
        <w:t>..</w:t>
      </w:r>
      <w:r w:rsidR="003A727D">
        <w:rPr>
          <w:rFonts w:ascii="Trebuchet MS" w:hAnsi="Trebuchet MS"/>
        </w:rPr>
        <w:t>...</w:t>
      </w:r>
      <w:r>
        <w:rPr>
          <w:rFonts w:ascii="Trebuchet MS" w:hAnsi="Trebuchet MS"/>
        </w:rPr>
        <w:t>........</w:t>
      </w:r>
      <w:r w:rsidRPr="004A292E">
        <w:rPr>
          <w:rFonts w:ascii="Trebuchet MS" w:hAnsi="Trebuchet MS"/>
        </w:rPr>
        <w:t xml:space="preserve"> hospodářský</w:t>
      </w:r>
      <w:proofErr w:type="gramEnd"/>
      <w:r w:rsidRPr="004A292E">
        <w:rPr>
          <w:rFonts w:ascii="Trebuchet MS" w:hAnsi="Trebuchet MS"/>
        </w:rPr>
        <w:t xml:space="preserve"> růst a vyvolává </w:t>
      </w:r>
      <w:r>
        <w:rPr>
          <w:rFonts w:ascii="Trebuchet MS" w:hAnsi="Trebuchet MS"/>
        </w:rPr>
        <w:t>.............</w:t>
      </w:r>
      <w:r w:rsidRPr="004A292E">
        <w:rPr>
          <w:rFonts w:ascii="Trebuchet MS" w:hAnsi="Trebuchet MS"/>
        </w:rPr>
        <w:t xml:space="preserve"> nezaměstnanost</w:t>
      </w:r>
      <w:r>
        <w:rPr>
          <w:rFonts w:ascii="Trebuchet MS" w:hAnsi="Trebuchet MS"/>
        </w:rPr>
        <w:t>.</w:t>
      </w:r>
    </w:p>
    <w:sectPr w:rsidR="004A292E" w:rsidRPr="0097142E" w:rsidSect="003A7C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4D" w:rsidRDefault="00F5194D" w:rsidP="003A7C4B">
      <w:r>
        <w:separator/>
      </w:r>
    </w:p>
  </w:endnote>
  <w:endnote w:type="continuationSeparator" w:id="0">
    <w:p w:rsidR="00F5194D" w:rsidRDefault="00F5194D" w:rsidP="003A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CE" w:rsidRDefault="00B320CE" w:rsidP="00B320CE">
    <w:pPr>
      <w:pStyle w:val="Zpat"/>
    </w:pPr>
    <w:r>
      <w:rPr>
        <w:rFonts w:ascii="Trebuchet MS" w:hAnsi="Trebuchet MS"/>
      </w:rPr>
      <w:t>VY_32_INOVACE_1</w:t>
    </w:r>
    <w:r w:rsidR="003505A8">
      <w:rPr>
        <w:rFonts w:ascii="Trebuchet MS" w:hAnsi="Trebuchet MS"/>
      </w:rPr>
      <w:t>8</w:t>
    </w:r>
    <w:r w:rsidR="009D4AFC">
      <w:rPr>
        <w:rFonts w:ascii="Trebuchet MS" w:hAnsi="Trebuchet MS"/>
      </w:rPr>
      <w:t>_2</w:t>
    </w:r>
    <w:r w:rsidR="00472560">
      <w:rPr>
        <w:rFonts w:ascii="Trebuchet MS" w:hAnsi="Trebuchet MS"/>
      </w:rPr>
      <w:t>_1</w:t>
    </w:r>
    <w:r w:rsidR="0003650C">
      <w:rPr>
        <w:rFonts w:ascii="Trebuchet MS" w:hAnsi="Trebuchet MS"/>
      </w:rPr>
      <w:t>3</w:t>
    </w:r>
    <w:r w:rsidRPr="00966D23">
      <w:rPr>
        <w:rFonts w:ascii="Trebuchet MS" w:hAnsi="Trebuchet MS"/>
      </w:rPr>
      <w:t xml:space="preserve">                         </w:t>
    </w:r>
    <w:r w:rsidR="00A80967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A80967" w:rsidRPr="00966D23">
      <w:rPr>
        <w:rFonts w:ascii="Trebuchet MS" w:hAnsi="Trebuchet MS"/>
      </w:rPr>
      <w:fldChar w:fldCharType="separate"/>
    </w:r>
    <w:r w:rsidR="002B3C10">
      <w:rPr>
        <w:rFonts w:ascii="Trebuchet MS" w:hAnsi="Trebuchet MS"/>
        <w:noProof/>
      </w:rPr>
      <w:t>7</w:t>
    </w:r>
    <w:r w:rsidR="00A80967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B320CE" w:rsidRDefault="00B320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4D" w:rsidRDefault="00F5194D" w:rsidP="003A7C4B">
      <w:r>
        <w:separator/>
      </w:r>
    </w:p>
  </w:footnote>
  <w:footnote w:type="continuationSeparator" w:id="0">
    <w:p w:rsidR="00F5194D" w:rsidRDefault="00F5194D" w:rsidP="003A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2B3C10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OPVK_hor_zakladni_logolink_CB_cz.jpg" style="width:453.75pt;height:99pt;visibility:visible;mso-position-horizontal-relative:char;mso-position-vertical-relative:line">
          <v:imagedata r:id="rId1" o:title="OPVK_hor_zakladni_logolink_C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3787"/>
    <w:multiLevelType w:val="hybridMultilevel"/>
    <w:tmpl w:val="C6E281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01C90"/>
    <w:multiLevelType w:val="hybridMultilevel"/>
    <w:tmpl w:val="DB8C17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95A4A"/>
    <w:multiLevelType w:val="hybridMultilevel"/>
    <w:tmpl w:val="406247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F487C7C"/>
    <w:multiLevelType w:val="hybridMultilevel"/>
    <w:tmpl w:val="F0FC9E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A6116"/>
    <w:multiLevelType w:val="hybridMultilevel"/>
    <w:tmpl w:val="A4D64B8C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53F1EF2"/>
    <w:multiLevelType w:val="hybridMultilevel"/>
    <w:tmpl w:val="45681F2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B79D1"/>
    <w:multiLevelType w:val="hybridMultilevel"/>
    <w:tmpl w:val="48EAA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75272D"/>
    <w:multiLevelType w:val="hybridMultilevel"/>
    <w:tmpl w:val="3E84AB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75BC3"/>
    <w:multiLevelType w:val="hybridMultilevel"/>
    <w:tmpl w:val="FE0496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B0A45"/>
    <w:multiLevelType w:val="hybridMultilevel"/>
    <w:tmpl w:val="5B8EE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D4A3F"/>
    <w:multiLevelType w:val="hybridMultilevel"/>
    <w:tmpl w:val="520869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6001C"/>
    <w:multiLevelType w:val="hybridMultilevel"/>
    <w:tmpl w:val="31C0DF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83CC6"/>
    <w:multiLevelType w:val="hybridMultilevel"/>
    <w:tmpl w:val="4B6838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7674"/>
    <w:multiLevelType w:val="hybridMultilevel"/>
    <w:tmpl w:val="2B7446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4"/>
  </w:num>
  <w:num w:numId="7">
    <w:abstractNumId w:val="0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7"/>
  </w:num>
  <w:num w:numId="13">
    <w:abstractNumId w:val="12"/>
  </w:num>
  <w:num w:numId="14">
    <w:abstractNumId w:val="18"/>
  </w:num>
  <w:num w:numId="15">
    <w:abstractNumId w:val="2"/>
  </w:num>
  <w:num w:numId="16">
    <w:abstractNumId w:val="1"/>
  </w:num>
  <w:num w:numId="17">
    <w:abstractNumId w:val="3"/>
  </w:num>
  <w:num w:numId="18">
    <w:abstractNumId w:val="14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0C"/>
    <w:rsid w:val="000209D0"/>
    <w:rsid w:val="000210F6"/>
    <w:rsid w:val="0003650C"/>
    <w:rsid w:val="000436CD"/>
    <w:rsid w:val="0007750F"/>
    <w:rsid w:val="000C3B17"/>
    <w:rsid w:val="000D25C9"/>
    <w:rsid w:val="000E7C3B"/>
    <w:rsid w:val="000E7DAA"/>
    <w:rsid w:val="000F1C9C"/>
    <w:rsid w:val="000F361B"/>
    <w:rsid w:val="00100D9E"/>
    <w:rsid w:val="001357EB"/>
    <w:rsid w:val="00190BCD"/>
    <w:rsid w:val="001A3498"/>
    <w:rsid w:val="001B3CE8"/>
    <w:rsid w:val="001B764D"/>
    <w:rsid w:val="001D3546"/>
    <w:rsid w:val="001D759A"/>
    <w:rsid w:val="001F04FA"/>
    <w:rsid w:val="001F6FF7"/>
    <w:rsid w:val="00203C15"/>
    <w:rsid w:val="002240A9"/>
    <w:rsid w:val="00244CB1"/>
    <w:rsid w:val="00284B1F"/>
    <w:rsid w:val="002B3C10"/>
    <w:rsid w:val="002B68BB"/>
    <w:rsid w:val="002C50A8"/>
    <w:rsid w:val="002E11AF"/>
    <w:rsid w:val="002F4E83"/>
    <w:rsid w:val="00312733"/>
    <w:rsid w:val="003342E2"/>
    <w:rsid w:val="003505A8"/>
    <w:rsid w:val="00355F08"/>
    <w:rsid w:val="0036152E"/>
    <w:rsid w:val="00361ECE"/>
    <w:rsid w:val="003870AD"/>
    <w:rsid w:val="003A727D"/>
    <w:rsid w:val="003A7C4B"/>
    <w:rsid w:val="003B5D69"/>
    <w:rsid w:val="003D764B"/>
    <w:rsid w:val="003D7F55"/>
    <w:rsid w:val="004064D5"/>
    <w:rsid w:val="00424F8E"/>
    <w:rsid w:val="004271F3"/>
    <w:rsid w:val="00437EED"/>
    <w:rsid w:val="00472560"/>
    <w:rsid w:val="004A292E"/>
    <w:rsid w:val="004A3354"/>
    <w:rsid w:val="004B6604"/>
    <w:rsid w:val="005013F7"/>
    <w:rsid w:val="00503132"/>
    <w:rsid w:val="00532115"/>
    <w:rsid w:val="00547788"/>
    <w:rsid w:val="00581217"/>
    <w:rsid w:val="005C07F3"/>
    <w:rsid w:val="005D17DA"/>
    <w:rsid w:val="005E0309"/>
    <w:rsid w:val="005F71D4"/>
    <w:rsid w:val="0060072E"/>
    <w:rsid w:val="00625E7A"/>
    <w:rsid w:val="00651745"/>
    <w:rsid w:val="0066334A"/>
    <w:rsid w:val="00682579"/>
    <w:rsid w:val="00687E5A"/>
    <w:rsid w:val="006A3EF6"/>
    <w:rsid w:val="006F5AB5"/>
    <w:rsid w:val="00722B5C"/>
    <w:rsid w:val="00725210"/>
    <w:rsid w:val="007367B2"/>
    <w:rsid w:val="00742D9A"/>
    <w:rsid w:val="00767F1E"/>
    <w:rsid w:val="00793D8B"/>
    <w:rsid w:val="007B4003"/>
    <w:rsid w:val="007E458F"/>
    <w:rsid w:val="007E4EDD"/>
    <w:rsid w:val="00812B09"/>
    <w:rsid w:val="008511F9"/>
    <w:rsid w:val="00896EE8"/>
    <w:rsid w:val="008A02C9"/>
    <w:rsid w:val="008C64EE"/>
    <w:rsid w:val="008D1315"/>
    <w:rsid w:val="008D1AB9"/>
    <w:rsid w:val="008D5327"/>
    <w:rsid w:val="0094606B"/>
    <w:rsid w:val="009530E1"/>
    <w:rsid w:val="0097142E"/>
    <w:rsid w:val="00990095"/>
    <w:rsid w:val="00992CEC"/>
    <w:rsid w:val="009B1CD1"/>
    <w:rsid w:val="009D4AFC"/>
    <w:rsid w:val="009E6C5B"/>
    <w:rsid w:val="009F32FD"/>
    <w:rsid w:val="00A0539D"/>
    <w:rsid w:val="00A20255"/>
    <w:rsid w:val="00A2373E"/>
    <w:rsid w:val="00A5599E"/>
    <w:rsid w:val="00A80967"/>
    <w:rsid w:val="00A96025"/>
    <w:rsid w:val="00AF0114"/>
    <w:rsid w:val="00B01B13"/>
    <w:rsid w:val="00B04EE3"/>
    <w:rsid w:val="00B320CE"/>
    <w:rsid w:val="00B52D0C"/>
    <w:rsid w:val="00B8027D"/>
    <w:rsid w:val="00BB6407"/>
    <w:rsid w:val="00BC5CC4"/>
    <w:rsid w:val="00BC734F"/>
    <w:rsid w:val="00BE4127"/>
    <w:rsid w:val="00BF6EAA"/>
    <w:rsid w:val="00C12972"/>
    <w:rsid w:val="00C275B9"/>
    <w:rsid w:val="00C316E4"/>
    <w:rsid w:val="00C34C78"/>
    <w:rsid w:val="00C35B06"/>
    <w:rsid w:val="00CD2097"/>
    <w:rsid w:val="00CE09E0"/>
    <w:rsid w:val="00CE2716"/>
    <w:rsid w:val="00CF0667"/>
    <w:rsid w:val="00D010E1"/>
    <w:rsid w:val="00D26042"/>
    <w:rsid w:val="00D26DE4"/>
    <w:rsid w:val="00D31726"/>
    <w:rsid w:val="00D45081"/>
    <w:rsid w:val="00D64EFA"/>
    <w:rsid w:val="00D870E1"/>
    <w:rsid w:val="00DA28BC"/>
    <w:rsid w:val="00DB02DD"/>
    <w:rsid w:val="00DD36CD"/>
    <w:rsid w:val="00E342E5"/>
    <w:rsid w:val="00E5202E"/>
    <w:rsid w:val="00E54712"/>
    <w:rsid w:val="00E60525"/>
    <w:rsid w:val="00E62FBA"/>
    <w:rsid w:val="00EA7373"/>
    <w:rsid w:val="00EC2B2F"/>
    <w:rsid w:val="00ED3BE6"/>
    <w:rsid w:val="00F12D08"/>
    <w:rsid w:val="00F3378B"/>
    <w:rsid w:val="00F5194D"/>
    <w:rsid w:val="00F53D7A"/>
    <w:rsid w:val="00F5513C"/>
    <w:rsid w:val="00F87C95"/>
    <w:rsid w:val="00F93C48"/>
    <w:rsid w:val="00FA364E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AAF141E-710A-4726-986F-99661A3B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qFormat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2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2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400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0313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13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3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A2025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HnatkovaI</dc:creator>
  <cp:lastModifiedBy>hethova</cp:lastModifiedBy>
  <cp:revision>57</cp:revision>
  <dcterms:created xsi:type="dcterms:W3CDTF">2013-12-07T09:28:00Z</dcterms:created>
  <dcterms:modified xsi:type="dcterms:W3CDTF">2014-01-29T17:37:00Z</dcterms:modified>
</cp:coreProperties>
</file>