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D0C" w:rsidRDefault="00B52D0C" w:rsidP="00B52D0C">
      <w:pPr>
        <w:jc w:val="center"/>
        <w:rPr>
          <w:rFonts w:ascii="Albertus MT" w:hAnsi="Albertus MT"/>
          <w:b/>
        </w:rPr>
      </w:pPr>
    </w:p>
    <w:p w:rsidR="00B52D0C" w:rsidRPr="00B23A66" w:rsidRDefault="00B52D0C" w:rsidP="00B52D0C">
      <w:pPr>
        <w:jc w:val="center"/>
        <w:rPr>
          <w:rFonts w:ascii="Trebuchet MS" w:hAnsi="Trebuchet MS"/>
          <w:b/>
          <w:sz w:val="28"/>
          <w:szCs w:val="28"/>
        </w:rPr>
      </w:pPr>
      <w:r>
        <w:rPr>
          <w:rFonts w:ascii="Trebuchet MS" w:hAnsi="Trebuchet MS"/>
          <w:b/>
          <w:sz w:val="28"/>
          <w:szCs w:val="28"/>
        </w:rPr>
        <w:t>„</w:t>
      </w:r>
      <w:r w:rsidRPr="00B23A66">
        <w:rPr>
          <w:rFonts w:ascii="Trebuchet MS" w:hAnsi="Trebuchet MS"/>
          <w:b/>
          <w:sz w:val="28"/>
          <w:szCs w:val="28"/>
        </w:rPr>
        <w:t>EU peníze školám“</w:t>
      </w:r>
    </w:p>
    <w:p w:rsidR="00B52D0C" w:rsidRPr="00B23A66" w:rsidRDefault="00B52D0C" w:rsidP="00B52D0C">
      <w:pPr>
        <w:jc w:val="center"/>
        <w:rPr>
          <w:rFonts w:ascii="Trebuchet MS" w:hAnsi="Trebuchet MS"/>
          <w:b/>
          <w:sz w:val="28"/>
          <w:szCs w:val="28"/>
        </w:rPr>
      </w:pPr>
    </w:p>
    <w:p w:rsidR="00B52D0C" w:rsidRPr="00B23A66" w:rsidRDefault="00B52D0C" w:rsidP="00B52D0C">
      <w:pPr>
        <w:jc w:val="center"/>
        <w:rPr>
          <w:rFonts w:ascii="Trebuchet MS" w:hAnsi="Trebuchet MS"/>
          <w:b/>
          <w:sz w:val="28"/>
          <w:szCs w:val="28"/>
        </w:rPr>
      </w:pPr>
      <w:r w:rsidRPr="00B23A66">
        <w:rPr>
          <w:rFonts w:ascii="Trebuchet MS" w:hAnsi="Trebuchet MS"/>
          <w:b/>
          <w:sz w:val="28"/>
          <w:szCs w:val="28"/>
        </w:rPr>
        <w:t>Projekt DIGIT – digitalizace výuky na ISŠTE Sokolov</w:t>
      </w:r>
    </w:p>
    <w:p w:rsidR="00B52D0C" w:rsidRPr="00B23A66" w:rsidRDefault="00B52D0C" w:rsidP="00B52D0C">
      <w:pPr>
        <w:jc w:val="center"/>
        <w:rPr>
          <w:rFonts w:ascii="Trebuchet MS" w:hAnsi="Trebuchet MS"/>
          <w:b/>
          <w:sz w:val="28"/>
          <w:szCs w:val="28"/>
        </w:rPr>
      </w:pPr>
    </w:p>
    <w:p w:rsidR="00B52D0C" w:rsidRPr="00B23A66" w:rsidRDefault="00B52D0C" w:rsidP="00206344">
      <w:pPr>
        <w:rPr>
          <w:rFonts w:ascii="Trebuchet MS" w:hAnsi="Trebuchet MS"/>
          <w:b/>
          <w:sz w:val="28"/>
          <w:szCs w:val="28"/>
        </w:rPr>
      </w:pPr>
      <w:proofErr w:type="spellStart"/>
      <w:r w:rsidRPr="00B23A66">
        <w:rPr>
          <w:rFonts w:ascii="Trebuchet MS" w:hAnsi="Trebuchet MS"/>
          <w:b/>
          <w:sz w:val="28"/>
          <w:szCs w:val="28"/>
        </w:rPr>
        <w:t>reg</w:t>
      </w:r>
      <w:proofErr w:type="spellEnd"/>
      <w:r w:rsidRPr="00B23A66">
        <w:rPr>
          <w:rFonts w:ascii="Trebuchet MS" w:hAnsi="Trebuchet MS"/>
          <w:b/>
          <w:sz w:val="28"/>
          <w:szCs w:val="28"/>
        </w:rPr>
        <w:t>.</w:t>
      </w:r>
      <w:r>
        <w:rPr>
          <w:rFonts w:ascii="Trebuchet MS" w:hAnsi="Trebuchet MS"/>
          <w:b/>
          <w:sz w:val="28"/>
          <w:szCs w:val="28"/>
        </w:rPr>
        <w:t xml:space="preserve"> </w:t>
      </w:r>
      <w:proofErr w:type="gramStart"/>
      <w:r w:rsidRPr="00B23A66">
        <w:rPr>
          <w:rFonts w:ascii="Trebuchet MS" w:hAnsi="Trebuchet MS"/>
          <w:b/>
          <w:sz w:val="28"/>
          <w:szCs w:val="28"/>
        </w:rPr>
        <w:t>č.</w:t>
      </w:r>
      <w:proofErr w:type="gramEnd"/>
      <w:r w:rsidRPr="00B23A66">
        <w:rPr>
          <w:rFonts w:ascii="Trebuchet MS" w:hAnsi="Trebuchet MS"/>
          <w:b/>
          <w:sz w:val="28"/>
          <w:szCs w:val="28"/>
        </w:rPr>
        <w:t xml:space="preserve"> CZ.1.07/1.5.00/34.0496</w:t>
      </w:r>
    </w:p>
    <w:p w:rsidR="00B52D0C" w:rsidRPr="00B23A66" w:rsidRDefault="00B52D0C" w:rsidP="00206344">
      <w:pPr>
        <w:rPr>
          <w:rFonts w:ascii="Trebuchet MS" w:hAnsi="Trebuchet MS"/>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B52D0C" w:rsidRPr="002E2632" w:rsidTr="000E7C3B">
        <w:trPr>
          <w:trHeight w:val="960"/>
        </w:trPr>
        <w:tc>
          <w:tcPr>
            <w:tcW w:w="4644" w:type="dxa"/>
            <w:vAlign w:val="center"/>
          </w:tcPr>
          <w:p w:rsidR="00B52D0C" w:rsidRPr="002E2632" w:rsidRDefault="00B52D0C" w:rsidP="00206344">
            <w:pPr>
              <w:rPr>
                <w:rFonts w:ascii="Trebuchet MS" w:hAnsi="Trebuchet MS"/>
                <w:b/>
              </w:rPr>
            </w:pPr>
            <w:r w:rsidRPr="002E2632">
              <w:rPr>
                <w:rFonts w:ascii="Trebuchet MS" w:hAnsi="Trebuchet MS"/>
                <w:b/>
              </w:rPr>
              <w:t>III/2 Inovace a zkvalitnění výuky prostřednictvím ICT</w:t>
            </w:r>
          </w:p>
        </w:tc>
        <w:tc>
          <w:tcPr>
            <w:tcW w:w="4644" w:type="dxa"/>
            <w:vAlign w:val="center"/>
          </w:tcPr>
          <w:p w:rsidR="00B52D0C" w:rsidRPr="002E2632" w:rsidRDefault="00B52D0C" w:rsidP="00206344">
            <w:pPr>
              <w:rPr>
                <w:rFonts w:ascii="Trebuchet MS" w:hAnsi="Trebuchet MS"/>
                <w:b/>
              </w:rPr>
            </w:pPr>
            <w:r w:rsidRPr="002E2632">
              <w:rPr>
                <w:rFonts w:ascii="Trebuchet MS" w:hAnsi="Trebuchet MS"/>
                <w:b/>
              </w:rPr>
              <w:t>VY_32_INOVACE_1</w:t>
            </w:r>
            <w:r w:rsidR="003505A8">
              <w:rPr>
                <w:rFonts w:ascii="Trebuchet MS" w:hAnsi="Trebuchet MS"/>
                <w:b/>
              </w:rPr>
              <w:t>8</w:t>
            </w:r>
            <w:r w:rsidRPr="002E2632">
              <w:rPr>
                <w:rFonts w:ascii="Trebuchet MS" w:hAnsi="Trebuchet MS"/>
                <w:b/>
              </w:rPr>
              <w:t>_</w:t>
            </w:r>
            <w:r w:rsidR="009D4AFC">
              <w:rPr>
                <w:rFonts w:ascii="Trebuchet MS" w:hAnsi="Trebuchet MS"/>
                <w:b/>
              </w:rPr>
              <w:t>2</w:t>
            </w:r>
            <w:r w:rsidRPr="002E2632">
              <w:rPr>
                <w:rFonts w:ascii="Trebuchet MS" w:hAnsi="Trebuchet MS"/>
                <w:b/>
              </w:rPr>
              <w:t>_</w:t>
            </w:r>
            <w:r w:rsidR="00472560">
              <w:rPr>
                <w:rFonts w:ascii="Trebuchet MS" w:hAnsi="Trebuchet MS"/>
                <w:b/>
              </w:rPr>
              <w:t>1</w:t>
            </w:r>
            <w:r w:rsidR="00B60B45">
              <w:rPr>
                <w:rFonts w:ascii="Trebuchet MS" w:hAnsi="Trebuchet MS"/>
                <w:b/>
              </w:rPr>
              <w:t>6</w:t>
            </w:r>
          </w:p>
        </w:tc>
      </w:tr>
      <w:tr w:rsidR="00B52D0C" w:rsidRPr="002E2632" w:rsidTr="000E7C3B">
        <w:trPr>
          <w:trHeight w:val="960"/>
        </w:trPr>
        <w:tc>
          <w:tcPr>
            <w:tcW w:w="4644" w:type="dxa"/>
            <w:vAlign w:val="center"/>
          </w:tcPr>
          <w:p w:rsidR="00B52D0C" w:rsidRPr="002E2632" w:rsidRDefault="00B52D0C" w:rsidP="00206344">
            <w:pPr>
              <w:rPr>
                <w:rFonts w:ascii="Trebuchet MS" w:hAnsi="Trebuchet MS"/>
                <w:b/>
              </w:rPr>
            </w:pPr>
            <w:r w:rsidRPr="002E2632">
              <w:rPr>
                <w:rFonts w:ascii="Trebuchet MS" w:hAnsi="Trebuchet MS"/>
                <w:b/>
              </w:rPr>
              <w:t>Název vzdělávacího materiálu</w:t>
            </w:r>
          </w:p>
        </w:tc>
        <w:tc>
          <w:tcPr>
            <w:tcW w:w="4644" w:type="dxa"/>
            <w:vAlign w:val="center"/>
          </w:tcPr>
          <w:p w:rsidR="00B52D0C" w:rsidRPr="002E2632" w:rsidRDefault="00B60B45" w:rsidP="00206344">
            <w:pPr>
              <w:rPr>
                <w:rFonts w:ascii="Trebuchet MS" w:hAnsi="Trebuchet MS"/>
              </w:rPr>
            </w:pPr>
            <w:r>
              <w:rPr>
                <w:rFonts w:ascii="Trebuchet MS" w:hAnsi="Trebuchet MS"/>
              </w:rPr>
              <w:t xml:space="preserve">Daně </w:t>
            </w:r>
            <w:r w:rsidR="00111728">
              <w:rPr>
                <w:rFonts w:ascii="Trebuchet MS" w:hAnsi="Trebuchet MS"/>
              </w:rPr>
              <w:t>přímé</w:t>
            </w:r>
          </w:p>
        </w:tc>
      </w:tr>
      <w:tr w:rsidR="00B52D0C" w:rsidRPr="002E2632" w:rsidTr="000E7C3B">
        <w:trPr>
          <w:trHeight w:val="960"/>
        </w:trPr>
        <w:tc>
          <w:tcPr>
            <w:tcW w:w="4644" w:type="dxa"/>
            <w:vAlign w:val="center"/>
          </w:tcPr>
          <w:p w:rsidR="00B52D0C" w:rsidRPr="002E2632" w:rsidRDefault="00B52D0C" w:rsidP="00206344">
            <w:pPr>
              <w:rPr>
                <w:rFonts w:ascii="Trebuchet MS" w:hAnsi="Trebuchet MS"/>
                <w:b/>
              </w:rPr>
            </w:pPr>
            <w:r w:rsidRPr="002E2632">
              <w:rPr>
                <w:rFonts w:ascii="Trebuchet MS" w:hAnsi="Trebuchet MS"/>
                <w:b/>
              </w:rPr>
              <w:t>Jméno autora</w:t>
            </w:r>
          </w:p>
        </w:tc>
        <w:tc>
          <w:tcPr>
            <w:tcW w:w="4644" w:type="dxa"/>
            <w:vAlign w:val="center"/>
          </w:tcPr>
          <w:p w:rsidR="00B52D0C" w:rsidRPr="002E2632" w:rsidRDefault="00312733" w:rsidP="00206344">
            <w:pPr>
              <w:rPr>
                <w:rFonts w:ascii="Trebuchet MS" w:hAnsi="Trebuchet MS"/>
              </w:rPr>
            </w:pPr>
            <w:r>
              <w:rPr>
                <w:rFonts w:ascii="Trebuchet MS" w:hAnsi="Trebuchet MS"/>
              </w:rPr>
              <w:t>Mgr</w:t>
            </w:r>
            <w:r w:rsidR="00B52D0C" w:rsidRPr="002E2632">
              <w:rPr>
                <w:rFonts w:ascii="Trebuchet MS" w:hAnsi="Trebuchet MS"/>
              </w:rPr>
              <w:t xml:space="preserve">. </w:t>
            </w:r>
            <w:r>
              <w:rPr>
                <w:rFonts w:ascii="Trebuchet MS" w:hAnsi="Trebuchet MS"/>
              </w:rPr>
              <w:t>Miloslav</w:t>
            </w:r>
            <w:r w:rsidR="00B52D0C" w:rsidRPr="002E2632">
              <w:rPr>
                <w:rFonts w:ascii="Trebuchet MS" w:hAnsi="Trebuchet MS"/>
              </w:rPr>
              <w:t xml:space="preserve"> </w:t>
            </w:r>
            <w:r>
              <w:rPr>
                <w:rFonts w:ascii="Trebuchet MS" w:hAnsi="Trebuchet MS"/>
              </w:rPr>
              <w:t>Mládek</w:t>
            </w:r>
          </w:p>
        </w:tc>
      </w:tr>
      <w:tr w:rsidR="00B52D0C" w:rsidRPr="002E2632" w:rsidTr="000E7C3B">
        <w:trPr>
          <w:trHeight w:val="960"/>
        </w:trPr>
        <w:tc>
          <w:tcPr>
            <w:tcW w:w="4644" w:type="dxa"/>
            <w:vAlign w:val="center"/>
          </w:tcPr>
          <w:p w:rsidR="00B52D0C" w:rsidRPr="002E2632" w:rsidRDefault="00B52D0C" w:rsidP="00206344">
            <w:pPr>
              <w:rPr>
                <w:rFonts w:ascii="Trebuchet MS" w:hAnsi="Trebuchet MS"/>
                <w:b/>
              </w:rPr>
            </w:pPr>
            <w:r w:rsidRPr="002E2632">
              <w:rPr>
                <w:rFonts w:ascii="Trebuchet MS" w:hAnsi="Trebuchet MS"/>
                <w:b/>
              </w:rPr>
              <w:t>T</w:t>
            </w:r>
            <w:r w:rsidR="00206344">
              <w:rPr>
                <w:rFonts w:ascii="Trebuchet MS" w:hAnsi="Trebuchet MS"/>
                <w:b/>
              </w:rPr>
              <w:t>e</w:t>
            </w:r>
            <w:r w:rsidRPr="002E2632">
              <w:rPr>
                <w:rFonts w:ascii="Trebuchet MS" w:hAnsi="Trebuchet MS"/>
                <w:b/>
              </w:rPr>
              <w:t>matická oblast</w:t>
            </w:r>
          </w:p>
        </w:tc>
        <w:tc>
          <w:tcPr>
            <w:tcW w:w="4644" w:type="dxa"/>
            <w:vAlign w:val="center"/>
          </w:tcPr>
          <w:p w:rsidR="00B52D0C" w:rsidRPr="002E2632" w:rsidRDefault="00FE7343" w:rsidP="00206344">
            <w:pPr>
              <w:rPr>
                <w:rFonts w:ascii="Trebuchet MS" w:hAnsi="Trebuchet MS"/>
              </w:rPr>
            </w:pPr>
            <w:r>
              <w:rPr>
                <w:rFonts w:ascii="Trebuchet MS" w:hAnsi="Trebuchet MS"/>
              </w:rPr>
              <w:t>Zaměstnanci, trh, daňová soustava, národní hospodářství</w:t>
            </w:r>
          </w:p>
        </w:tc>
      </w:tr>
      <w:tr w:rsidR="00B52D0C" w:rsidRPr="002E2632" w:rsidTr="000E7C3B">
        <w:trPr>
          <w:trHeight w:val="960"/>
        </w:trPr>
        <w:tc>
          <w:tcPr>
            <w:tcW w:w="4644" w:type="dxa"/>
            <w:vAlign w:val="center"/>
          </w:tcPr>
          <w:p w:rsidR="00B52D0C" w:rsidRPr="002E2632" w:rsidRDefault="00B52D0C" w:rsidP="00206344">
            <w:pPr>
              <w:rPr>
                <w:rFonts w:ascii="Trebuchet MS" w:hAnsi="Trebuchet MS"/>
                <w:b/>
              </w:rPr>
            </w:pPr>
            <w:r w:rsidRPr="002E2632">
              <w:rPr>
                <w:rFonts w:ascii="Trebuchet MS" w:hAnsi="Trebuchet MS"/>
                <w:b/>
              </w:rPr>
              <w:t>Vzdělávací obor</w:t>
            </w:r>
          </w:p>
        </w:tc>
        <w:tc>
          <w:tcPr>
            <w:tcW w:w="4644" w:type="dxa"/>
            <w:vAlign w:val="center"/>
          </w:tcPr>
          <w:p w:rsidR="00B52D0C" w:rsidRPr="002E2632" w:rsidRDefault="00B52D0C" w:rsidP="00206344">
            <w:pPr>
              <w:rPr>
                <w:rFonts w:ascii="Trebuchet MS" w:hAnsi="Trebuchet MS"/>
              </w:rPr>
            </w:pPr>
            <w:r w:rsidRPr="007B7153">
              <w:rPr>
                <w:rFonts w:ascii="Trebuchet MS" w:hAnsi="Trebuchet MS"/>
              </w:rPr>
              <w:t>23-45-M/01 Dopravní prostředky</w:t>
            </w:r>
          </w:p>
        </w:tc>
      </w:tr>
      <w:tr w:rsidR="00B52D0C" w:rsidRPr="002E2632" w:rsidTr="000E7C3B">
        <w:trPr>
          <w:trHeight w:val="960"/>
        </w:trPr>
        <w:tc>
          <w:tcPr>
            <w:tcW w:w="4644" w:type="dxa"/>
            <w:vAlign w:val="center"/>
          </w:tcPr>
          <w:p w:rsidR="00B52D0C" w:rsidRPr="002E2632" w:rsidRDefault="00B52D0C" w:rsidP="00206344">
            <w:pPr>
              <w:rPr>
                <w:rFonts w:ascii="Trebuchet MS" w:hAnsi="Trebuchet MS"/>
                <w:b/>
              </w:rPr>
            </w:pPr>
            <w:r w:rsidRPr="002E2632">
              <w:rPr>
                <w:rFonts w:ascii="Trebuchet MS" w:hAnsi="Trebuchet MS"/>
                <w:b/>
              </w:rPr>
              <w:t>Předmět</w:t>
            </w:r>
          </w:p>
        </w:tc>
        <w:tc>
          <w:tcPr>
            <w:tcW w:w="4644" w:type="dxa"/>
            <w:vAlign w:val="center"/>
          </w:tcPr>
          <w:p w:rsidR="00B52D0C" w:rsidRPr="002E2632" w:rsidRDefault="00B52D0C" w:rsidP="00206344">
            <w:pPr>
              <w:rPr>
                <w:rFonts w:ascii="Trebuchet MS" w:hAnsi="Trebuchet MS"/>
              </w:rPr>
            </w:pPr>
            <w:r>
              <w:rPr>
                <w:rFonts w:ascii="Trebuchet MS" w:hAnsi="Trebuchet MS"/>
              </w:rPr>
              <w:t>Ekonomika</w:t>
            </w:r>
          </w:p>
        </w:tc>
      </w:tr>
      <w:tr w:rsidR="00B52D0C" w:rsidRPr="002E2632" w:rsidTr="000E7C3B">
        <w:trPr>
          <w:trHeight w:val="960"/>
        </w:trPr>
        <w:tc>
          <w:tcPr>
            <w:tcW w:w="4644" w:type="dxa"/>
            <w:vAlign w:val="center"/>
          </w:tcPr>
          <w:p w:rsidR="00B52D0C" w:rsidRPr="002E2632" w:rsidRDefault="00B52D0C" w:rsidP="00206344">
            <w:pPr>
              <w:rPr>
                <w:rFonts w:ascii="Trebuchet MS" w:hAnsi="Trebuchet MS"/>
                <w:b/>
              </w:rPr>
            </w:pPr>
            <w:r w:rsidRPr="002E2632">
              <w:rPr>
                <w:rFonts w:ascii="Trebuchet MS" w:hAnsi="Trebuchet MS"/>
                <w:b/>
              </w:rPr>
              <w:t>Ročník</w:t>
            </w:r>
          </w:p>
        </w:tc>
        <w:tc>
          <w:tcPr>
            <w:tcW w:w="4644" w:type="dxa"/>
            <w:vAlign w:val="center"/>
          </w:tcPr>
          <w:p w:rsidR="00B52D0C" w:rsidRPr="002E2632" w:rsidRDefault="00E60525" w:rsidP="00206344">
            <w:pPr>
              <w:rPr>
                <w:rFonts w:ascii="Trebuchet MS" w:hAnsi="Trebuchet MS"/>
              </w:rPr>
            </w:pPr>
            <w:r>
              <w:rPr>
                <w:rFonts w:ascii="Trebuchet MS" w:hAnsi="Trebuchet MS"/>
              </w:rPr>
              <w:t xml:space="preserve">3., </w:t>
            </w:r>
            <w:r w:rsidR="009D4AFC">
              <w:rPr>
                <w:rFonts w:ascii="Trebuchet MS" w:hAnsi="Trebuchet MS"/>
              </w:rPr>
              <w:t>4</w:t>
            </w:r>
            <w:r w:rsidR="00B52D0C">
              <w:rPr>
                <w:rFonts w:ascii="Trebuchet MS" w:hAnsi="Trebuchet MS"/>
              </w:rPr>
              <w:t>.</w:t>
            </w:r>
          </w:p>
        </w:tc>
      </w:tr>
      <w:tr w:rsidR="00B52D0C" w:rsidRPr="002E2632" w:rsidTr="000E7C3B">
        <w:trPr>
          <w:trHeight w:val="960"/>
        </w:trPr>
        <w:tc>
          <w:tcPr>
            <w:tcW w:w="4644" w:type="dxa"/>
            <w:vAlign w:val="center"/>
          </w:tcPr>
          <w:p w:rsidR="00B52D0C" w:rsidRPr="002E2632" w:rsidRDefault="00B52D0C" w:rsidP="00206344">
            <w:pPr>
              <w:rPr>
                <w:rFonts w:ascii="Trebuchet MS" w:hAnsi="Trebuchet MS"/>
                <w:b/>
              </w:rPr>
            </w:pPr>
            <w:r w:rsidRPr="002E2632">
              <w:rPr>
                <w:rFonts w:ascii="Trebuchet MS" w:hAnsi="Trebuchet MS"/>
                <w:b/>
              </w:rPr>
              <w:t>Rozvíjené klíčové kompetence</w:t>
            </w:r>
          </w:p>
        </w:tc>
        <w:tc>
          <w:tcPr>
            <w:tcW w:w="4644" w:type="dxa"/>
            <w:vAlign w:val="center"/>
          </w:tcPr>
          <w:p w:rsidR="00B52D0C" w:rsidRPr="002E2632" w:rsidRDefault="00B52D0C" w:rsidP="00206344">
            <w:pPr>
              <w:rPr>
                <w:rFonts w:ascii="Trebuchet MS" w:hAnsi="Trebuchet MS"/>
              </w:rPr>
            </w:pPr>
            <w:r w:rsidRPr="002E2632">
              <w:rPr>
                <w:rFonts w:ascii="Trebuchet MS" w:hAnsi="Trebuchet MS"/>
              </w:rPr>
              <w:t xml:space="preserve">Kompetence k učení </w:t>
            </w:r>
          </w:p>
          <w:p w:rsidR="00B52D0C" w:rsidRPr="002E2632" w:rsidRDefault="00B52D0C" w:rsidP="001A2E83">
            <w:pPr>
              <w:numPr>
                <w:ilvl w:val="0"/>
                <w:numId w:val="1"/>
              </w:numPr>
              <w:jc w:val="both"/>
              <w:rPr>
                <w:rFonts w:ascii="Trebuchet MS" w:hAnsi="Trebuchet MS"/>
              </w:rPr>
            </w:pPr>
            <w:r w:rsidRPr="002E2632">
              <w:rPr>
                <w:rFonts w:ascii="Trebuchet MS" w:hAnsi="Trebuchet MS"/>
              </w:rPr>
              <w:t>poznává smysl a cíl učení, má pozitivní vztah k učení, posoudí vlastní pokrok a určí překážky či problémy bránící učení, naplánuje si, jakým způsobem by mohl své učení zdokonalit, kriticky zhodnotí výs</w:t>
            </w:r>
            <w:r>
              <w:rPr>
                <w:rFonts w:ascii="Trebuchet MS" w:hAnsi="Trebuchet MS"/>
              </w:rPr>
              <w:t>ledky svého učení a diskutuje o </w:t>
            </w:r>
            <w:r w:rsidRPr="002E2632">
              <w:rPr>
                <w:rFonts w:ascii="Trebuchet MS" w:hAnsi="Trebuchet MS"/>
              </w:rPr>
              <w:t>nich</w:t>
            </w:r>
            <w:r w:rsidR="00206344">
              <w:rPr>
                <w:rFonts w:ascii="Trebuchet MS" w:hAnsi="Trebuchet MS"/>
              </w:rPr>
              <w:t>.</w:t>
            </w:r>
          </w:p>
          <w:p w:rsidR="00B52D0C" w:rsidRPr="002E2632" w:rsidRDefault="00B52D0C" w:rsidP="00206344">
            <w:pPr>
              <w:rPr>
                <w:rFonts w:ascii="Trebuchet MS" w:hAnsi="Trebuchet MS"/>
              </w:rPr>
            </w:pPr>
            <w:r w:rsidRPr="002E2632">
              <w:rPr>
                <w:rFonts w:ascii="Trebuchet MS" w:hAnsi="Trebuchet MS"/>
              </w:rPr>
              <w:t xml:space="preserve">Kompetence komunikativní </w:t>
            </w:r>
          </w:p>
          <w:p w:rsidR="00B52D0C" w:rsidRPr="002E2632" w:rsidRDefault="00B52D0C" w:rsidP="001A2E83">
            <w:pPr>
              <w:numPr>
                <w:ilvl w:val="0"/>
                <w:numId w:val="1"/>
              </w:numPr>
              <w:jc w:val="both"/>
              <w:rPr>
                <w:rFonts w:ascii="Trebuchet MS" w:hAnsi="Trebuchet MS"/>
              </w:rPr>
            </w:pPr>
            <w:r w:rsidRPr="002E2632">
              <w:rPr>
                <w:rFonts w:ascii="Trebuchet MS" w:hAnsi="Trebuchet MS"/>
              </w:rPr>
              <w:t>využívá informační a komunikační prostředky a technologie pro kvalitní a účinnou komunikaci s okolním světem</w:t>
            </w:r>
            <w:r w:rsidR="00206344">
              <w:rPr>
                <w:rFonts w:ascii="Trebuchet MS" w:hAnsi="Trebuchet MS"/>
              </w:rPr>
              <w:t>.</w:t>
            </w:r>
          </w:p>
          <w:p w:rsidR="00B52D0C" w:rsidRPr="002E2632" w:rsidRDefault="00B52D0C" w:rsidP="00206344">
            <w:pPr>
              <w:rPr>
                <w:rFonts w:ascii="Trebuchet MS" w:hAnsi="Trebuchet MS"/>
              </w:rPr>
            </w:pPr>
            <w:r w:rsidRPr="002E2632">
              <w:rPr>
                <w:rFonts w:ascii="Trebuchet MS" w:hAnsi="Trebuchet MS"/>
              </w:rPr>
              <w:lastRenderedPageBreak/>
              <w:t xml:space="preserve">Kompetence pracovní </w:t>
            </w:r>
          </w:p>
          <w:p w:rsidR="00B52D0C" w:rsidRPr="002E2632" w:rsidRDefault="00B52D0C" w:rsidP="00206344">
            <w:pPr>
              <w:numPr>
                <w:ilvl w:val="0"/>
                <w:numId w:val="2"/>
              </w:numPr>
              <w:ind w:left="357" w:hanging="357"/>
              <w:jc w:val="both"/>
              <w:rPr>
                <w:rFonts w:ascii="Trebuchet MS" w:hAnsi="Trebuchet MS"/>
              </w:rPr>
            </w:pPr>
            <w:r w:rsidRPr="002E2632">
              <w:rPr>
                <w:rFonts w:ascii="Trebuchet MS" w:hAnsi="Trebuchet MS"/>
              </w:rPr>
              <w:t>používá bezpečně a účinně materiály, nástroje a vybavení, dodržuje vymezená pravidla, plní povinnosti a závazky, adaptuje se na</w:t>
            </w:r>
            <w:r>
              <w:rPr>
                <w:rFonts w:ascii="Trebuchet MS" w:hAnsi="Trebuchet MS"/>
              </w:rPr>
              <w:t> </w:t>
            </w:r>
            <w:r w:rsidRPr="002E2632">
              <w:rPr>
                <w:rFonts w:ascii="Trebuchet MS" w:hAnsi="Trebuchet MS"/>
              </w:rPr>
              <w:t>změněné nebo nové pracovní podmínky</w:t>
            </w:r>
            <w:r w:rsidR="00206344">
              <w:rPr>
                <w:rFonts w:ascii="Trebuchet MS" w:hAnsi="Trebuchet MS"/>
              </w:rPr>
              <w:t>.</w:t>
            </w:r>
          </w:p>
        </w:tc>
      </w:tr>
      <w:tr w:rsidR="00B52D0C" w:rsidRPr="002E2632" w:rsidTr="000E7C3B">
        <w:trPr>
          <w:trHeight w:val="960"/>
        </w:trPr>
        <w:tc>
          <w:tcPr>
            <w:tcW w:w="4644" w:type="dxa"/>
            <w:vAlign w:val="center"/>
          </w:tcPr>
          <w:p w:rsidR="00B52D0C" w:rsidRPr="002E2632" w:rsidRDefault="00B52D0C" w:rsidP="001D1525">
            <w:pPr>
              <w:rPr>
                <w:rFonts w:ascii="Trebuchet MS" w:hAnsi="Trebuchet MS"/>
                <w:b/>
              </w:rPr>
            </w:pPr>
            <w:r w:rsidRPr="002E2632">
              <w:rPr>
                <w:rFonts w:ascii="Trebuchet MS" w:hAnsi="Trebuchet MS"/>
                <w:b/>
              </w:rPr>
              <w:lastRenderedPageBreak/>
              <w:t>Průřezové téma</w:t>
            </w:r>
          </w:p>
        </w:tc>
        <w:tc>
          <w:tcPr>
            <w:tcW w:w="4644" w:type="dxa"/>
            <w:vAlign w:val="center"/>
          </w:tcPr>
          <w:p w:rsidR="00B52D0C" w:rsidRPr="002E2632" w:rsidRDefault="00B52D0C" w:rsidP="00206344">
            <w:pPr>
              <w:jc w:val="both"/>
              <w:rPr>
                <w:rFonts w:ascii="Trebuchet MS" w:hAnsi="Trebuchet MS"/>
              </w:rPr>
            </w:pPr>
            <w:r w:rsidRPr="00A22E97">
              <w:rPr>
                <w:rFonts w:ascii="Trebuchet MS" w:hAnsi="Trebuchet MS"/>
              </w:rPr>
              <w:t xml:space="preserve">Občan v demokratické společnosti </w:t>
            </w:r>
            <w:r>
              <w:rPr>
                <w:rFonts w:ascii="Trebuchet MS" w:hAnsi="Trebuchet MS"/>
              </w:rPr>
              <w:t>-</w:t>
            </w:r>
            <w:r w:rsidRPr="00A22E97">
              <w:rPr>
                <w:rFonts w:ascii="Trebuchet MS" w:hAnsi="Trebuchet MS"/>
              </w:rPr>
              <w:t xml:space="preserve"> naučí žáka orientovat se v masových médiích, využívat je jako zdroj informací.</w:t>
            </w:r>
          </w:p>
        </w:tc>
      </w:tr>
      <w:tr w:rsidR="00B52D0C" w:rsidRPr="002E2632" w:rsidTr="000E7C3B">
        <w:trPr>
          <w:trHeight w:val="960"/>
        </w:trPr>
        <w:tc>
          <w:tcPr>
            <w:tcW w:w="4644" w:type="dxa"/>
            <w:vAlign w:val="center"/>
          </w:tcPr>
          <w:p w:rsidR="00B52D0C" w:rsidRPr="002E2632" w:rsidRDefault="00B52D0C" w:rsidP="001D1525">
            <w:pPr>
              <w:rPr>
                <w:rFonts w:ascii="Trebuchet MS" w:hAnsi="Trebuchet MS"/>
                <w:b/>
              </w:rPr>
            </w:pPr>
            <w:r w:rsidRPr="002E2632">
              <w:rPr>
                <w:rFonts w:ascii="Trebuchet MS" w:hAnsi="Trebuchet MS"/>
                <w:b/>
              </w:rPr>
              <w:t>Časový harmonogram</w:t>
            </w:r>
          </w:p>
        </w:tc>
        <w:tc>
          <w:tcPr>
            <w:tcW w:w="4644" w:type="dxa"/>
            <w:vAlign w:val="center"/>
          </w:tcPr>
          <w:p w:rsidR="00B52D0C" w:rsidRPr="002E2632" w:rsidRDefault="00B52D0C" w:rsidP="001D1525">
            <w:pPr>
              <w:rPr>
                <w:rFonts w:ascii="Trebuchet MS" w:hAnsi="Trebuchet MS"/>
              </w:rPr>
            </w:pPr>
            <w:r w:rsidRPr="002E2632">
              <w:rPr>
                <w:rFonts w:ascii="Trebuchet MS" w:hAnsi="Trebuchet MS"/>
              </w:rPr>
              <w:t>1 vyučovací hodina</w:t>
            </w:r>
          </w:p>
        </w:tc>
      </w:tr>
      <w:tr w:rsidR="00B52D0C" w:rsidRPr="002E2632" w:rsidTr="000E7C3B">
        <w:trPr>
          <w:trHeight w:val="960"/>
        </w:trPr>
        <w:tc>
          <w:tcPr>
            <w:tcW w:w="4644" w:type="dxa"/>
            <w:vAlign w:val="center"/>
          </w:tcPr>
          <w:p w:rsidR="00B52D0C" w:rsidRPr="002E2632" w:rsidRDefault="00B52D0C" w:rsidP="001D1525">
            <w:pPr>
              <w:rPr>
                <w:rFonts w:ascii="Trebuchet MS" w:hAnsi="Trebuchet MS"/>
                <w:b/>
              </w:rPr>
            </w:pPr>
            <w:r w:rsidRPr="002E2632">
              <w:rPr>
                <w:rFonts w:ascii="Trebuchet MS" w:hAnsi="Trebuchet MS"/>
                <w:b/>
              </w:rPr>
              <w:t>Použitá literatura a zdroje</w:t>
            </w:r>
          </w:p>
        </w:tc>
        <w:tc>
          <w:tcPr>
            <w:tcW w:w="4644" w:type="dxa"/>
            <w:vAlign w:val="center"/>
          </w:tcPr>
          <w:p w:rsidR="008D1AB9" w:rsidRDefault="008D1AB9" w:rsidP="00206344">
            <w:pPr>
              <w:jc w:val="both"/>
              <w:rPr>
                <w:rFonts w:ascii="Trebuchet MS" w:hAnsi="Trebuchet MS"/>
              </w:rPr>
            </w:pPr>
            <w:proofErr w:type="spellStart"/>
            <w:r>
              <w:rPr>
                <w:rFonts w:ascii="Trebuchet MS" w:hAnsi="Trebuchet MS"/>
              </w:rPr>
              <w:t>Klínský</w:t>
            </w:r>
            <w:proofErr w:type="spellEnd"/>
            <w:r w:rsidRPr="002E2632">
              <w:rPr>
                <w:rFonts w:ascii="Trebuchet MS" w:hAnsi="Trebuchet MS"/>
              </w:rPr>
              <w:t>, P.</w:t>
            </w:r>
            <w:r>
              <w:rPr>
                <w:rFonts w:ascii="Trebuchet MS" w:hAnsi="Trebuchet MS"/>
              </w:rPr>
              <w:t xml:space="preserve">, </w:t>
            </w:r>
            <w:proofErr w:type="spellStart"/>
            <w:r>
              <w:rPr>
                <w:rFonts w:ascii="Trebuchet MS" w:hAnsi="Trebuchet MS"/>
              </w:rPr>
              <w:t>Münch</w:t>
            </w:r>
            <w:proofErr w:type="spellEnd"/>
            <w:r>
              <w:rPr>
                <w:rFonts w:ascii="Trebuchet MS" w:hAnsi="Trebuchet MS"/>
              </w:rPr>
              <w:t>, O., Chromá, D.</w:t>
            </w:r>
            <w:r w:rsidRPr="002E2632">
              <w:rPr>
                <w:rFonts w:ascii="Trebuchet MS" w:hAnsi="Trebuchet MS"/>
              </w:rPr>
              <w:t xml:space="preserve">: </w:t>
            </w:r>
            <w:r>
              <w:rPr>
                <w:rFonts w:ascii="Trebuchet MS" w:hAnsi="Trebuchet MS"/>
              </w:rPr>
              <w:t>Ekonomika, Ekonomická a finanční gramotnost pro střední školy. EDUKO nakladatelství, s. r. o.</w:t>
            </w:r>
            <w:r w:rsidRPr="002E2632">
              <w:rPr>
                <w:rFonts w:ascii="Trebuchet MS" w:hAnsi="Trebuchet MS"/>
              </w:rPr>
              <w:t xml:space="preserve">, </w:t>
            </w:r>
            <w:r>
              <w:rPr>
                <w:rFonts w:ascii="Trebuchet MS" w:hAnsi="Trebuchet MS"/>
              </w:rPr>
              <w:t>Praha, 2010</w:t>
            </w:r>
            <w:r w:rsidRPr="002E2632">
              <w:rPr>
                <w:rFonts w:ascii="Trebuchet MS" w:hAnsi="Trebuchet MS"/>
              </w:rPr>
              <w:t>. ISBN 978-80-</w:t>
            </w:r>
            <w:r>
              <w:rPr>
                <w:rFonts w:ascii="Trebuchet MS" w:hAnsi="Trebuchet MS"/>
              </w:rPr>
              <w:t>87204</w:t>
            </w:r>
            <w:r w:rsidRPr="002E2632">
              <w:rPr>
                <w:rFonts w:ascii="Trebuchet MS" w:hAnsi="Trebuchet MS"/>
              </w:rPr>
              <w:t>-</w:t>
            </w:r>
            <w:r w:rsidR="00004D0D">
              <w:rPr>
                <w:rFonts w:ascii="Trebuchet MS" w:hAnsi="Trebuchet MS"/>
              </w:rPr>
              <w:t>4</w:t>
            </w:r>
            <w:r w:rsidR="000E7C3B">
              <w:rPr>
                <w:rFonts w:ascii="Trebuchet MS" w:hAnsi="Trebuchet MS"/>
              </w:rPr>
              <w:t>8</w:t>
            </w:r>
            <w:r w:rsidRPr="002E2632">
              <w:rPr>
                <w:rFonts w:ascii="Trebuchet MS" w:hAnsi="Trebuchet MS"/>
              </w:rPr>
              <w:t>-</w:t>
            </w:r>
            <w:r w:rsidR="00004D0D">
              <w:rPr>
                <w:rFonts w:ascii="Trebuchet MS" w:hAnsi="Trebuchet MS"/>
              </w:rPr>
              <w:t>1</w:t>
            </w:r>
            <w:r w:rsidRPr="002E2632">
              <w:rPr>
                <w:rFonts w:ascii="Trebuchet MS" w:hAnsi="Trebuchet MS"/>
              </w:rPr>
              <w:t>.</w:t>
            </w:r>
          </w:p>
          <w:p w:rsidR="008D1AB9" w:rsidRDefault="000E7C3B" w:rsidP="00206344">
            <w:pPr>
              <w:jc w:val="both"/>
              <w:rPr>
                <w:rFonts w:ascii="Trebuchet MS" w:hAnsi="Trebuchet MS"/>
              </w:rPr>
            </w:pPr>
            <w:r w:rsidRPr="000E7C3B">
              <w:rPr>
                <w:rFonts w:ascii="Trebuchet MS" w:hAnsi="Trebuchet MS"/>
              </w:rPr>
              <w:t xml:space="preserve">Slabikář finanční gramotnosti: </w:t>
            </w:r>
            <w:r w:rsidR="00206344">
              <w:rPr>
                <w:rFonts w:ascii="Trebuchet MS" w:hAnsi="Trebuchet MS"/>
              </w:rPr>
              <w:br/>
            </w:r>
            <w:r w:rsidRPr="000E7C3B">
              <w:rPr>
                <w:rFonts w:ascii="Trebuchet MS" w:hAnsi="Trebuchet MS"/>
              </w:rPr>
              <w:t>2. aktualizované vydání. Praha: COFET, a. s., 2011. ISBN 978-80-9043-96-1-0.</w:t>
            </w:r>
          </w:p>
          <w:p w:rsidR="00086AAA" w:rsidRPr="002E2632" w:rsidRDefault="00086AAA" w:rsidP="00206344">
            <w:pPr>
              <w:jc w:val="both"/>
              <w:rPr>
                <w:rFonts w:ascii="Trebuchet MS" w:hAnsi="Trebuchet MS"/>
              </w:rPr>
            </w:pPr>
            <w:r>
              <w:rPr>
                <w:rFonts w:ascii="Trebuchet MS" w:hAnsi="Trebuchet MS"/>
              </w:rPr>
              <w:t>Daňové zákony</w:t>
            </w:r>
          </w:p>
        </w:tc>
      </w:tr>
      <w:tr w:rsidR="00B52D0C" w:rsidRPr="002E2632" w:rsidTr="000E7C3B">
        <w:trPr>
          <w:trHeight w:val="960"/>
        </w:trPr>
        <w:tc>
          <w:tcPr>
            <w:tcW w:w="4644" w:type="dxa"/>
            <w:vAlign w:val="center"/>
          </w:tcPr>
          <w:p w:rsidR="00B52D0C" w:rsidRPr="002E2632" w:rsidRDefault="00B52D0C" w:rsidP="001D1525">
            <w:pPr>
              <w:rPr>
                <w:rFonts w:ascii="Trebuchet MS" w:hAnsi="Trebuchet MS"/>
                <w:b/>
              </w:rPr>
            </w:pPr>
            <w:r w:rsidRPr="002E2632">
              <w:rPr>
                <w:rFonts w:ascii="Trebuchet MS" w:hAnsi="Trebuchet MS"/>
                <w:b/>
              </w:rPr>
              <w:t>Pomůcky a prostředky</w:t>
            </w:r>
          </w:p>
        </w:tc>
        <w:tc>
          <w:tcPr>
            <w:tcW w:w="4644" w:type="dxa"/>
            <w:vAlign w:val="center"/>
          </w:tcPr>
          <w:p w:rsidR="00B52D0C" w:rsidRPr="002E2632" w:rsidRDefault="00206344" w:rsidP="00206344">
            <w:pPr>
              <w:rPr>
                <w:rFonts w:ascii="Trebuchet MS" w:hAnsi="Trebuchet MS"/>
              </w:rPr>
            </w:pPr>
            <w:r>
              <w:rPr>
                <w:rFonts w:ascii="Trebuchet MS" w:hAnsi="Trebuchet MS"/>
              </w:rPr>
              <w:t>PC</w:t>
            </w:r>
            <w:r w:rsidR="00B52D0C" w:rsidRPr="002E2632">
              <w:rPr>
                <w:rFonts w:ascii="Trebuchet MS" w:hAnsi="Trebuchet MS"/>
              </w:rPr>
              <w:t>, internet</w:t>
            </w:r>
          </w:p>
        </w:tc>
      </w:tr>
      <w:tr w:rsidR="00B52D0C" w:rsidRPr="002E2632" w:rsidTr="000E7C3B">
        <w:trPr>
          <w:trHeight w:val="960"/>
        </w:trPr>
        <w:tc>
          <w:tcPr>
            <w:tcW w:w="4644" w:type="dxa"/>
            <w:vAlign w:val="center"/>
          </w:tcPr>
          <w:p w:rsidR="00B52D0C" w:rsidRPr="002E2632" w:rsidRDefault="00B52D0C" w:rsidP="001D1525">
            <w:pPr>
              <w:rPr>
                <w:rFonts w:ascii="Trebuchet MS" w:hAnsi="Trebuchet MS"/>
                <w:b/>
              </w:rPr>
            </w:pPr>
            <w:r w:rsidRPr="002E2632">
              <w:rPr>
                <w:rFonts w:ascii="Trebuchet MS" w:hAnsi="Trebuchet MS"/>
                <w:b/>
              </w:rPr>
              <w:t>Anotace</w:t>
            </w:r>
          </w:p>
        </w:tc>
        <w:tc>
          <w:tcPr>
            <w:tcW w:w="4644" w:type="dxa"/>
            <w:vAlign w:val="center"/>
          </w:tcPr>
          <w:p w:rsidR="00B52D0C" w:rsidRPr="002E2632" w:rsidRDefault="00DA7B59" w:rsidP="00472560">
            <w:pPr>
              <w:rPr>
                <w:rFonts w:ascii="Trebuchet MS" w:hAnsi="Trebuchet MS"/>
              </w:rPr>
            </w:pPr>
            <w:r>
              <w:rPr>
                <w:rFonts w:ascii="Trebuchet MS" w:hAnsi="Trebuchet MS"/>
              </w:rPr>
              <w:t>Přímé daně</w:t>
            </w:r>
          </w:p>
        </w:tc>
      </w:tr>
      <w:tr w:rsidR="00B52D0C" w:rsidRPr="002E2632" w:rsidTr="000E7C3B">
        <w:trPr>
          <w:trHeight w:val="960"/>
        </w:trPr>
        <w:tc>
          <w:tcPr>
            <w:tcW w:w="4644" w:type="dxa"/>
            <w:vAlign w:val="center"/>
          </w:tcPr>
          <w:p w:rsidR="00B52D0C" w:rsidRPr="002E2632" w:rsidRDefault="00B52D0C" w:rsidP="001D1525">
            <w:pPr>
              <w:rPr>
                <w:rFonts w:ascii="Trebuchet MS" w:hAnsi="Trebuchet MS"/>
                <w:b/>
              </w:rPr>
            </w:pPr>
            <w:r w:rsidRPr="002E2632">
              <w:rPr>
                <w:rFonts w:ascii="Trebuchet MS" w:hAnsi="Trebuchet MS"/>
                <w:b/>
              </w:rPr>
              <w:t>Způsob využití výukového materiálu ve výuce</w:t>
            </w:r>
          </w:p>
        </w:tc>
        <w:tc>
          <w:tcPr>
            <w:tcW w:w="4644" w:type="dxa"/>
            <w:vAlign w:val="center"/>
          </w:tcPr>
          <w:p w:rsidR="00B52D0C" w:rsidRPr="002E2632" w:rsidRDefault="00B52D0C" w:rsidP="002C50A8">
            <w:pPr>
              <w:rPr>
                <w:rFonts w:ascii="Trebuchet MS" w:hAnsi="Trebuchet MS"/>
              </w:rPr>
            </w:pPr>
            <w:r w:rsidRPr="002E2632">
              <w:rPr>
                <w:rFonts w:ascii="Trebuchet MS" w:hAnsi="Trebuchet MS"/>
              </w:rPr>
              <w:t>Výklad, samostatná práce</w:t>
            </w:r>
          </w:p>
        </w:tc>
      </w:tr>
      <w:tr w:rsidR="00B52D0C" w:rsidRPr="002E2632" w:rsidTr="000E7C3B">
        <w:trPr>
          <w:trHeight w:val="960"/>
        </w:trPr>
        <w:tc>
          <w:tcPr>
            <w:tcW w:w="4644" w:type="dxa"/>
            <w:vAlign w:val="center"/>
          </w:tcPr>
          <w:p w:rsidR="00B52D0C" w:rsidRPr="002E2632" w:rsidRDefault="00B52D0C" w:rsidP="001D1525">
            <w:pPr>
              <w:rPr>
                <w:rFonts w:ascii="Trebuchet MS" w:hAnsi="Trebuchet MS"/>
                <w:b/>
              </w:rPr>
            </w:pPr>
            <w:r w:rsidRPr="002E2632">
              <w:rPr>
                <w:rFonts w:ascii="Trebuchet MS" w:hAnsi="Trebuchet MS"/>
                <w:b/>
              </w:rPr>
              <w:t>Datum (období) vytvoření vzdělávacího materiálu</w:t>
            </w:r>
          </w:p>
        </w:tc>
        <w:tc>
          <w:tcPr>
            <w:tcW w:w="4644" w:type="dxa"/>
            <w:vAlign w:val="center"/>
          </w:tcPr>
          <w:p w:rsidR="00B52D0C" w:rsidRPr="002E2632" w:rsidRDefault="00206344" w:rsidP="001D1525">
            <w:pPr>
              <w:rPr>
                <w:rFonts w:ascii="Trebuchet MS" w:hAnsi="Trebuchet MS"/>
              </w:rPr>
            </w:pPr>
            <w:r>
              <w:rPr>
                <w:rFonts w:ascii="Trebuchet MS" w:hAnsi="Trebuchet MS"/>
              </w:rPr>
              <w:t xml:space="preserve">Září </w:t>
            </w:r>
            <w:r w:rsidR="00B52D0C" w:rsidRPr="002E2632">
              <w:rPr>
                <w:rFonts w:ascii="Trebuchet MS" w:hAnsi="Trebuchet MS"/>
              </w:rPr>
              <w:t>201</w:t>
            </w:r>
            <w:r w:rsidR="00472560">
              <w:rPr>
                <w:rFonts w:ascii="Trebuchet MS" w:hAnsi="Trebuchet MS"/>
              </w:rPr>
              <w:t>3</w:t>
            </w:r>
          </w:p>
        </w:tc>
      </w:tr>
    </w:tbl>
    <w:p w:rsidR="00206344" w:rsidRDefault="00206344" w:rsidP="00DC7869">
      <w:pPr>
        <w:jc w:val="both"/>
        <w:rPr>
          <w:rFonts w:ascii="Trebuchet MS" w:hAnsi="Trebuchet MS"/>
          <w:i/>
        </w:rPr>
      </w:pPr>
    </w:p>
    <w:p w:rsidR="00DC7869" w:rsidRDefault="009D4AFC" w:rsidP="00DC7869">
      <w:pPr>
        <w:jc w:val="both"/>
        <w:rPr>
          <w:rFonts w:ascii="Trebuchet MS" w:hAnsi="Trebuchet MS"/>
          <w:i/>
        </w:rPr>
      </w:pPr>
      <w:r w:rsidRPr="00042139">
        <w:rPr>
          <w:rFonts w:ascii="Trebuchet MS" w:hAnsi="Trebuchet MS"/>
          <w:i/>
        </w:rPr>
        <w:t xml:space="preserve">Tento výukový materiál je plně v souladu s Autorským zákonem (jsou zde dodržována všechna autorská práva). Pokud není uvedeno jinak, autorem textů </w:t>
      </w:r>
      <w:r>
        <w:rPr>
          <w:rFonts w:ascii="Trebuchet MS" w:hAnsi="Trebuchet MS"/>
          <w:i/>
        </w:rPr>
        <w:br/>
      </w:r>
      <w:r w:rsidRPr="00042139">
        <w:rPr>
          <w:rFonts w:ascii="Trebuchet MS" w:hAnsi="Trebuchet MS"/>
          <w:i/>
        </w:rPr>
        <w:t xml:space="preserve">a obrázků je Ing. </w:t>
      </w:r>
      <w:r w:rsidR="00312733">
        <w:rPr>
          <w:rFonts w:ascii="Trebuchet MS" w:hAnsi="Trebuchet MS"/>
          <w:i/>
        </w:rPr>
        <w:t>Miloslav</w:t>
      </w:r>
      <w:r w:rsidRPr="00042139">
        <w:rPr>
          <w:rFonts w:ascii="Trebuchet MS" w:hAnsi="Trebuchet MS"/>
          <w:i/>
        </w:rPr>
        <w:t xml:space="preserve"> </w:t>
      </w:r>
      <w:r w:rsidR="00312733">
        <w:rPr>
          <w:rFonts w:ascii="Trebuchet MS" w:hAnsi="Trebuchet MS"/>
          <w:i/>
        </w:rPr>
        <w:t>Mládek</w:t>
      </w:r>
      <w:r w:rsidRPr="00042139">
        <w:rPr>
          <w:rFonts w:ascii="Trebuchet MS" w:hAnsi="Trebuchet MS"/>
          <w:i/>
        </w:rPr>
        <w:t>.</w:t>
      </w:r>
    </w:p>
    <w:p w:rsidR="00DC7869" w:rsidRDefault="00DC7869">
      <w:pPr>
        <w:spacing w:after="200" w:line="276" w:lineRule="auto"/>
        <w:rPr>
          <w:rFonts w:ascii="Trebuchet MS" w:hAnsi="Trebuchet MS"/>
          <w:i/>
        </w:rPr>
      </w:pPr>
      <w:r>
        <w:rPr>
          <w:rFonts w:ascii="Trebuchet MS" w:hAnsi="Trebuchet MS"/>
          <w:i/>
        </w:rPr>
        <w:br w:type="page"/>
      </w:r>
    </w:p>
    <w:p w:rsidR="00DC7869" w:rsidRPr="00206344" w:rsidRDefault="00206344" w:rsidP="00206344">
      <w:pPr>
        <w:jc w:val="center"/>
        <w:rPr>
          <w:rFonts w:ascii="Trebuchet MS" w:hAnsi="Trebuchet MS"/>
          <w:b/>
          <w:sz w:val="28"/>
          <w:szCs w:val="28"/>
        </w:rPr>
      </w:pPr>
      <w:r w:rsidRPr="00206344">
        <w:rPr>
          <w:rFonts w:ascii="Trebuchet MS" w:hAnsi="Trebuchet MS"/>
          <w:b/>
          <w:sz w:val="28"/>
          <w:szCs w:val="28"/>
        </w:rPr>
        <w:lastRenderedPageBreak/>
        <w:t>Výklad</w:t>
      </w:r>
    </w:p>
    <w:p w:rsidR="00F07C1E" w:rsidRPr="00F07C1E" w:rsidRDefault="00F07C1E" w:rsidP="00F07C1E">
      <w:pPr>
        <w:spacing w:before="240" w:after="120" w:line="276" w:lineRule="auto"/>
        <w:jc w:val="both"/>
        <w:rPr>
          <w:rFonts w:ascii="Trebuchet MS" w:hAnsi="Trebuchet MS"/>
          <w:b/>
        </w:rPr>
      </w:pPr>
      <w:r w:rsidRPr="00F07C1E">
        <w:rPr>
          <w:rFonts w:ascii="Trebuchet MS" w:hAnsi="Trebuchet MS"/>
          <w:b/>
        </w:rPr>
        <w:t>Daně přímé</w:t>
      </w:r>
    </w:p>
    <w:p w:rsidR="00F07C1E" w:rsidRPr="004651DC" w:rsidRDefault="00F07C1E" w:rsidP="00F07C1E">
      <w:pPr>
        <w:pStyle w:val="Odstavecseseznamem"/>
        <w:numPr>
          <w:ilvl w:val="0"/>
          <w:numId w:val="22"/>
        </w:numPr>
        <w:spacing w:before="240" w:after="120" w:line="276" w:lineRule="auto"/>
        <w:jc w:val="both"/>
        <w:rPr>
          <w:rFonts w:ascii="Trebuchet MS" w:hAnsi="Trebuchet MS"/>
        </w:rPr>
      </w:pPr>
      <w:r w:rsidRPr="004651DC">
        <w:rPr>
          <w:rFonts w:ascii="Trebuchet MS" w:hAnsi="Trebuchet MS"/>
        </w:rPr>
        <w:t>daně z příjmů</w:t>
      </w:r>
    </w:p>
    <w:p w:rsidR="00F07C1E" w:rsidRPr="004651DC" w:rsidRDefault="00F07C1E" w:rsidP="00F07C1E">
      <w:pPr>
        <w:pStyle w:val="Odstavecseseznamem"/>
        <w:numPr>
          <w:ilvl w:val="1"/>
          <w:numId w:val="22"/>
        </w:numPr>
        <w:spacing w:before="240" w:after="120" w:line="276" w:lineRule="auto"/>
        <w:jc w:val="both"/>
        <w:rPr>
          <w:rFonts w:ascii="Trebuchet MS" w:hAnsi="Trebuchet MS"/>
        </w:rPr>
      </w:pPr>
      <w:r w:rsidRPr="004651DC">
        <w:rPr>
          <w:rFonts w:ascii="Trebuchet MS" w:hAnsi="Trebuchet MS"/>
        </w:rPr>
        <w:t>daň z příjmů fyzických osob</w:t>
      </w:r>
    </w:p>
    <w:p w:rsidR="00F07C1E" w:rsidRPr="004651DC" w:rsidRDefault="00F07C1E" w:rsidP="00F07C1E">
      <w:pPr>
        <w:pStyle w:val="Odstavecseseznamem"/>
        <w:numPr>
          <w:ilvl w:val="1"/>
          <w:numId w:val="22"/>
        </w:numPr>
        <w:spacing w:before="240" w:after="120" w:line="276" w:lineRule="auto"/>
        <w:jc w:val="both"/>
        <w:rPr>
          <w:rFonts w:ascii="Trebuchet MS" w:hAnsi="Trebuchet MS"/>
        </w:rPr>
      </w:pPr>
      <w:r w:rsidRPr="004651DC">
        <w:rPr>
          <w:rFonts w:ascii="Trebuchet MS" w:hAnsi="Trebuchet MS"/>
        </w:rPr>
        <w:t>daň z příjmů právnických osob</w:t>
      </w:r>
    </w:p>
    <w:p w:rsidR="00F07C1E" w:rsidRPr="004651DC" w:rsidRDefault="00F07C1E" w:rsidP="00F07C1E">
      <w:pPr>
        <w:pStyle w:val="Odstavecseseznamem"/>
        <w:numPr>
          <w:ilvl w:val="0"/>
          <w:numId w:val="22"/>
        </w:numPr>
        <w:spacing w:before="240" w:after="120" w:line="276" w:lineRule="auto"/>
        <w:jc w:val="both"/>
        <w:rPr>
          <w:rFonts w:ascii="Trebuchet MS" w:hAnsi="Trebuchet MS"/>
        </w:rPr>
      </w:pPr>
      <w:r w:rsidRPr="004651DC">
        <w:rPr>
          <w:rFonts w:ascii="Trebuchet MS" w:hAnsi="Trebuchet MS"/>
        </w:rPr>
        <w:t>majetkové</w:t>
      </w:r>
    </w:p>
    <w:p w:rsidR="00F07C1E" w:rsidRPr="004651DC" w:rsidRDefault="00F07C1E" w:rsidP="00F07C1E">
      <w:pPr>
        <w:pStyle w:val="Odstavecseseznamem"/>
        <w:numPr>
          <w:ilvl w:val="1"/>
          <w:numId w:val="22"/>
        </w:numPr>
        <w:spacing w:before="240" w:after="120" w:line="276" w:lineRule="auto"/>
        <w:jc w:val="both"/>
        <w:rPr>
          <w:rFonts w:ascii="Trebuchet MS" w:hAnsi="Trebuchet MS"/>
        </w:rPr>
      </w:pPr>
      <w:r w:rsidRPr="004651DC">
        <w:rPr>
          <w:rFonts w:ascii="Trebuchet MS" w:hAnsi="Trebuchet MS"/>
        </w:rPr>
        <w:t>daň z nemovitostí</w:t>
      </w:r>
    </w:p>
    <w:p w:rsidR="00F07C1E" w:rsidRPr="004651DC" w:rsidRDefault="00F07C1E" w:rsidP="00F07C1E">
      <w:pPr>
        <w:pStyle w:val="Odstavecseseznamem"/>
        <w:numPr>
          <w:ilvl w:val="4"/>
          <w:numId w:val="22"/>
        </w:numPr>
        <w:spacing w:before="240" w:after="120" w:line="276" w:lineRule="auto"/>
        <w:jc w:val="both"/>
        <w:rPr>
          <w:rFonts w:ascii="Trebuchet MS" w:hAnsi="Trebuchet MS"/>
        </w:rPr>
      </w:pPr>
      <w:r w:rsidRPr="004651DC">
        <w:rPr>
          <w:rFonts w:ascii="Trebuchet MS" w:hAnsi="Trebuchet MS"/>
        </w:rPr>
        <w:t>daň z pozemků</w:t>
      </w:r>
    </w:p>
    <w:p w:rsidR="00F07C1E" w:rsidRPr="004651DC" w:rsidRDefault="00F07C1E" w:rsidP="00F07C1E">
      <w:pPr>
        <w:pStyle w:val="Odstavecseseznamem"/>
        <w:numPr>
          <w:ilvl w:val="4"/>
          <w:numId w:val="22"/>
        </w:numPr>
        <w:spacing w:before="240" w:after="120" w:line="276" w:lineRule="auto"/>
        <w:jc w:val="both"/>
        <w:rPr>
          <w:rFonts w:ascii="Trebuchet MS" w:hAnsi="Trebuchet MS"/>
        </w:rPr>
      </w:pPr>
      <w:r w:rsidRPr="004651DC">
        <w:rPr>
          <w:rFonts w:ascii="Trebuchet MS" w:hAnsi="Trebuchet MS"/>
        </w:rPr>
        <w:t>daň ze staveb</w:t>
      </w:r>
    </w:p>
    <w:p w:rsidR="00F07C1E" w:rsidRPr="004651DC" w:rsidRDefault="00F07C1E" w:rsidP="00F07C1E">
      <w:pPr>
        <w:pStyle w:val="Odstavecseseznamem"/>
        <w:numPr>
          <w:ilvl w:val="1"/>
          <w:numId w:val="22"/>
        </w:numPr>
        <w:spacing w:before="240" w:after="120" w:line="276" w:lineRule="auto"/>
        <w:jc w:val="both"/>
        <w:rPr>
          <w:rFonts w:ascii="Trebuchet MS" w:hAnsi="Trebuchet MS"/>
        </w:rPr>
      </w:pPr>
      <w:r w:rsidRPr="004651DC">
        <w:rPr>
          <w:rFonts w:ascii="Trebuchet MS" w:hAnsi="Trebuchet MS"/>
        </w:rPr>
        <w:t>daň silniční</w:t>
      </w:r>
    </w:p>
    <w:p w:rsidR="00F07C1E" w:rsidRPr="004651DC" w:rsidRDefault="00F07C1E" w:rsidP="00F07C1E">
      <w:pPr>
        <w:pStyle w:val="Odstavecseseznamem"/>
        <w:numPr>
          <w:ilvl w:val="1"/>
          <w:numId w:val="22"/>
        </w:numPr>
        <w:spacing w:before="240" w:after="120" w:line="276" w:lineRule="auto"/>
        <w:jc w:val="both"/>
        <w:rPr>
          <w:rFonts w:ascii="Trebuchet MS" w:hAnsi="Trebuchet MS"/>
        </w:rPr>
      </w:pPr>
      <w:r w:rsidRPr="004651DC">
        <w:rPr>
          <w:rFonts w:ascii="Trebuchet MS" w:hAnsi="Trebuchet MS"/>
        </w:rPr>
        <w:t>daně převodové</w:t>
      </w:r>
    </w:p>
    <w:p w:rsidR="00F07C1E" w:rsidRPr="004651DC" w:rsidRDefault="00F07C1E" w:rsidP="00F07C1E">
      <w:pPr>
        <w:pStyle w:val="Odstavecseseznamem"/>
        <w:numPr>
          <w:ilvl w:val="4"/>
          <w:numId w:val="22"/>
        </w:numPr>
        <w:spacing w:before="240" w:after="120" w:line="276" w:lineRule="auto"/>
        <w:jc w:val="both"/>
        <w:rPr>
          <w:rFonts w:ascii="Trebuchet MS" w:hAnsi="Trebuchet MS"/>
        </w:rPr>
      </w:pPr>
      <w:r w:rsidRPr="004651DC">
        <w:rPr>
          <w:rFonts w:ascii="Trebuchet MS" w:hAnsi="Trebuchet MS"/>
        </w:rPr>
        <w:t>daň dědická</w:t>
      </w:r>
    </w:p>
    <w:p w:rsidR="00F07C1E" w:rsidRPr="004651DC" w:rsidRDefault="00F07C1E" w:rsidP="00F07C1E">
      <w:pPr>
        <w:pStyle w:val="Odstavecseseznamem"/>
        <w:numPr>
          <w:ilvl w:val="4"/>
          <w:numId w:val="22"/>
        </w:numPr>
        <w:spacing w:before="240" w:after="120" w:line="276" w:lineRule="auto"/>
        <w:jc w:val="both"/>
        <w:rPr>
          <w:rFonts w:ascii="Trebuchet MS" w:hAnsi="Trebuchet MS"/>
        </w:rPr>
      </w:pPr>
      <w:r w:rsidRPr="004651DC">
        <w:rPr>
          <w:rFonts w:ascii="Trebuchet MS" w:hAnsi="Trebuchet MS"/>
        </w:rPr>
        <w:t>daň darovací</w:t>
      </w:r>
    </w:p>
    <w:p w:rsidR="00F07C1E" w:rsidRPr="004651DC" w:rsidRDefault="00F07C1E" w:rsidP="00F07C1E">
      <w:pPr>
        <w:pStyle w:val="Odstavecseseznamem"/>
        <w:numPr>
          <w:ilvl w:val="4"/>
          <w:numId w:val="22"/>
        </w:numPr>
        <w:spacing w:before="240" w:after="120" w:line="276" w:lineRule="auto"/>
        <w:jc w:val="both"/>
        <w:rPr>
          <w:rFonts w:ascii="Trebuchet MS" w:hAnsi="Trebuchet MS"/>
        </w:rPr>
      </w:pPr>
      <w:r w:rsidRPr="004651DC">
        <w:rPr>
          <w:rFonts w:ascii="Trebuchet MS" w:hAnsi="Trebuchet MS"/>
        </w:rPr>
        <w:t>daň z převodu nemovitostí</w:t>
      </w:r>
    </w:p>
    <w:p w:rsidR="000F1C9C" w:rsidRDefault="000F1C9C" w:rsidP="00100D9E">
      <w:pPr>
        <w:spacing w:before="240" w:after="120" w:line="276" w:lineRule="auto"/>
        <w:jc w:val="both"/>
        <w:rPr>
          <w:rFonts w:ascii="Trebuchet MS" w:hAnsi="Trebuchet MS"/>
        </w:rPr>
      </w:pPr>
    </w:p>
    <w:p w:rsidR="00E165C5" w:rsidRPr="00E165C5" w:rsidRDefault="00CF15A7" w:rsidP="00B52D0C">
      <w:pPr>
        <w:spacing w:before="240" w:after="120" w:line="276" w:lineRule="auto"/>
        <w:jc w:val="both"/>
        <w:rPr>
          <w:rFonts w:ascii="Trebuchet MS" w:hAnsi="Trebuchet MS"/>
          <w:b/>
        </w:rPr>
      </w:pPr>
      <w:r>
        <w:rPr>
          <w:rFonts w:ascii="Trebuchet MS" w:hAnsi="Trebuchet MS"/>
          <w:b/>
        </w:rPr>
        <w:t>Daň</w:t>
      </w:r>
      <w:r w:rsidR="00F07C1E">
        <w:rPr>
          <w:rFonts w:ascii="Trebuchet MS" w:hAnsi="Trebuchet MS"/>
          <w:b/>
        </w:rPr>
        <w:t xml:space="preserve"> z příjmů</w:t>
      </w:r>
      <w:r>
        <w:rPr>
          <w:rFonts w:ascii="Trebuchet MS" w:hAnsi="Trebuchet MS"/>
          <w:b/>
        </w:rPr>
        <w:t xml:space="preserve"> fyzických osob</w:t>
      </w:r>
    </w:p>
    <w:p w:rsidR="00E165C5" w:rsidRDefault="00F07C1E" w:rsidP="009C4BF7">
      <w:pPr>
        <w:pStyle w:val="Odstavecseseznamem"/>
        <w:numPr>
          <w:ilvl w:val="0"/>
          <w:numId w:val="27"/>
        </w:numPr>
        <w:spacing w:before="240" w:after="120" w:line="276" w:lineRule="auto"/>
        <w:jc w:val="both"/>
        <w:rPr>
          <w:rFonts w:ascii="Trebuchet MS" w:hAnsi="Trebuchet MS"/>
        </w:rPr>
      </w:pPr>
      <w:r>
        <w:rPr>
          <w:rFonts w:ascii="Trebuchet MS" w:hAnsi="Trebuchet MS"/>
        </w:rPr>
        <w:t>uvalován</w:t>
      </w:r>
      <w:r w:rsidR="00CF15A7">
        <w:rPr>
          <w:rFonts w:ascii="Trebuchet MS" w:hAnsi="Trebuchet MS"/>
        </w:rPr>
        <w:t>a</w:t>
      </w:r>
      <w:r>
        <w:rPr>
          <w:rFonts w:ascii="Trebuchet MS" w:hAnsi="Trebuchet MS"/>
        </w:rPr>
        <w:t xml:space="preserve"> na peněžní a nepeněžní příjmy fyzických osob</w:t>
      </w:r>
      <w:r w:rsidR="00CF15A7">
        <w:rPr>
          <w:rFonts w:ascii="Trebuchet MS" w:hAnsi="Trebuchet MS"/>
        </w:rPr>
        <w:t>.</w:t>
      </w:r>
    </w:p>
    <w:p w:rsidR="00913043" w:rsidRDefault="00206344" w:rsidP="009C4BF7">
      <w:pPr>
        <w:spacing w:before="240" w:after="120" w:line="276" w:lineRule="auto"/>
        <w:jc w:val="both"/>
        <w:rPr>
          <w:rFonts w:ascii="Trebuchet MS" w:hAnsi="Trebuchet MS"/>
        </w:rPr>
      </w:pPr>
      <w:r>
        <w:rPr>
          <w:rFonts w:ascii="Trebuchet MS" w:hAnsi="Trebuchet MS"/>
        </w:rPr>
        <w:t>P</w:t>
      </w:r>
      <w:r w:rsidR="00CF15A7" w:rsidRPr="00CF15A7">
        <w:rPr>
          <w:rFonts w:ascii="Trebuchet MS" w:hAnsi="Trebuchet MS"/>
        </w:rPr>
        <w:t>oplatní</w:t>
      </w:r>
      <w:r w:rsidR="00CF15A7">
        <w:rPr>
          <w:rFonts w:ascii="Trebuchet MS" w:hAnsi="Trebuchet MS"/>
        </w:rPr>
        <w:t>ci</w:t>
      </w:r>
      <w:r w:rsidR="00CF15A7" w:rsidRPr="00CF15A7">
        <w:rPr>
          <w:rFonts w:ascii="Trebuchet MS" w:hAnsi="Trebuchet MS"/>
        </w:rPr>
        <w:t xml:space="preserve"> daně</w:t>
      </w:r>
      <w:r w:rsidR="00CF15A7">
        <w:rPr>
          <w:rFonts w:ascii="Trebuchet MS" w:hAnsi="Trebuchet MS"/>
        </w:rPr>
        <w:t xml:space="preserve">: </w:t>
      </w:r>
      <w:r w:rsidR="00CF15A7" w:rsidRPr="00CF15A7">
        <w:rPr>
          <w:rFonts w:ascii="Trebuchet MS" w:hAnsi="Trebuchet MS"/>
        </w:rPr>
        <w:t>fyzické osoby</w:t>
      </w:r>
    </w:p>
    <w:p w:rsidR="00FC45C0" w:rsidRDefault="00206344" w:rsidP="00CF15A7">
      <w:pPr>
        <w:spacing w:before="240" w:after="120" w:line="276" w:lineRule="auto"/>
        <w:jc w:val="both"/>
        <w:rPr>
          <w:rFonts w:ascii="Trebuchet MS" w:hAnsi="Trebuchet MS"/>
        </w:rPr>
      </w:pPr>
      <w:r>
        <w:rPr>
          <w:rFonts w:ascii="Trebuchet MS" w:hAnsi="Trebuchet MS"/>
        </w:rPr>
        <w:t>P</w:t>
      </w:r>
      <w:r w:rsidR="009C4BF7">
        <w:rPr>
          <w:rFonts w:ascii="Trebuchet MS" w:hAnsi="Trebuchet MS"/>
        </w:rPr>
        <w:t xml:space="preserve">ředmět daně: </w:t>
      </w:r>
    </w:p>
    <w:p w:rsidR="00CF15A7" w:rsidRPr="00FC45C0" w:rsidRDefault="00CF15A7" w:rsidP="00FC45C0">
      <w:pPr>
        <w:pStyle w:val="Odstavecseseznamem"/>
        <w:numPr>
          <w:ilvl w:val="0"/>
          <w:numId w:val="30"/>
        </w:numPr>
        <w:spacing w:before="240" w:after="120" w:line="276" w:lineRule="auto"/>
        <w:ind w:left="1423" w:hanging="357"/>
        <w:contextualSpacing w:val="0"/>
        <w:jc w:val="both"/>
        <w:rPr>
          <w:rFonts w:ascii="Trebuchet MS" w:hAnsi="Trebuchet MS"/>
        </w:rPr>
      </w:pPr>
      <w:r w:rsidRPr="00FC45C0">
        <w:rPr>
          <w:rFonts w:ascii="Trebuchet MS" w:hAnsi="Trebuchet MS"/>
        </w:rPr>
        <w:t>příjmy ze závislé činnosti a funkční požitky – např.: mzda,</w:t>
      </w:r>
    </w:p>
    <w:p w:rsidR="00CF15A7" w:rsidRPr="00FC45C0" w:rsidRDefault="00CF15A7" w:rsidP="00FC45C0">
      <w:pPr>
        <w:pStyle w:val="Odstavecseseznamem"/>
        <w:numPr>
          <w:ilvl w:val="0"/>
          <w:numId w:val="30"/>
        </w:numPr>
        <w:spacing w:before="240" w:after="120" w:line="276" w:lineRule="auto"/>
        <w:ind w:left="1423" w:hanging="357"/>
        <w:contextualSpacing w:val="0"/>
        <w:jc w:val="both"/>
        <w:rPr>
          <w:rFonts w:ascii="Trebuchet MS" w:hAnsi="Trebuchet MS"/>
        </w:rPr>
      </w:pPr>
      <w:r w:rsidRPr="00FC45C0">
        <w:rPr>
          <w:rFonts w:ascii="Trebuchet MS" w:hAnsi="Trebuchet MS"/>
        </w:rPr>
        <w:t>příjmy z podnikání a z jiné samostatné výdělečné činnosti,</w:t>
      </w:r>
    </w:p>
    <w:p w:rsidR="00CF15A7" w:rsidRPr="00FC45C0" w:rsidRDefault="00CF15A7" w:rsidP="00FC45C0">
      <w:pPr>
        <w:pStyle w:val="Odstavecseseznamem"/>
        <w:numPr>
          <w:ilvl w:val="0"/>
          <w:numId w:val="30"/>
        </w:numPr>
        <w:spacing w:before="240" w:after="120" w:line="276" w:lineRule="auto"/>
        <w:ind w:left="1423" w:hanging="357"/>
        <w:contextualSpacing w:val="0"/>
        <w:jc w:val="both"/>
        <w:rPr>
          <w:rFonts w:ascii="Trebuchet MS" w:hAnsi="Trebuchet MS"/>
        </w:rPr>
      </w:pPr>
      <w:r w:rsidRPr="00FC45C0">
        <w:rPr>
          <w:rFonts w:ascii="Trebuchet MS" w:hAnsi="Trebuchet MS"/>
        </w:rPr>
        <w:t>příjmy z kapitálového majetku – např.: úroky, dividendy,</w:t>
      </w:r>
    </w:p>
    <w:p w:rsidR="00CF15A7" w:rsidRPr="00FC45C0" w:rsidRDefault="00CF15A7" w:rsidP="00FC45C0">
      <w:pPr>
        <w:pStyle w:val="Odstavecseseznamem"/>
        <w:numPr>
          <w:ilvl w:val="0"/>
          <w:numId w:val="30"/>
        </w:numPr>
        <w:spacing w:before="240" w:after="120" w:line="276" w:lineRule="auto"/>
        <w:ind w:left="1423" w:hanging="357"/>
        <w:contextualSpacing w:val="0"/>
        <w:jc w:val="both"/>
        <w:rPr>
          <w:rFonts w:ascii="Trebuchet MS" w:hAnsi="Trebuchet MS"/>
        </w:rPr>
      </w:pPr>
      <w:r w:rsidRPr="00FC45C0">
        <w:rPr>
          <w:rFonts w:ascii="Trebuchet MS" w:hAnsi="Trebuchet MS"/>
        </w:rPr>
        <w:t>příjmy z pronájmu,</w:t>
      </w:r>
    </w:p>
    <w:p w:rsidR="00D51B01" w:rsidRPr="00FC45C0" w:rsidRDefault="00CF15A7" w:rsidP="00FC45C0">
      <w:pPr>
        <w:pStyle w:val="Odstavecseseznamem"/>
        <w:numPr>
          <w:ilvl w:val="0"/>
          <w:numId w:val="30"/>
        </w:numPr>
        <w:spacing w:before="240" w:after="120" w:line="276" w:lineRule="auto"/>
        <w:ind w:left="1423" w:hanging="357"/>
        <w:contextualSpacing w:val="0"/>
        <w:jc w:val="both"/>
        <w:rPr>
          <w:rFonts w:ascii="Trebuchet MS" w:hAnsi="Trebuchet MS"/>
        </w:rPr>
      </w:pPr>
      <w:r w:rsidRPr="00FC45C0">
        <w:rPr>
          <w:rFonts w:ascii="Trebuchet MS" w:hAnsi="Trebuchet MS"/>
        </w:rPr>
        <w:t>ostatní příjmy – např.: příležitostné příjmy, příjmy z prodeje nemovitostí a movitých věcí, výhry</w:t>
      </w:r>
      <w:r w:rsidR="00206344">
        <w:rPr>
          <w:rFonts w:ascii="Trebuchet MS" w:hAnsi="Trebuchet MS"/>
        </w:rPr>
        <w:t>.</w:t>
      </w:r>
    </w:p>
    <w:p w:rsidR="004660D3" w:rsidRPr="004660D3" w:rsidRDefault="004660D3" w:rsidP="004660D3">
      <w:pPr>
        <w:spacing w:before="240" w:after="120" w:line="276" w:lineRule="auto"/>
        <w:jc w:val="both"/>
        <w:rPr>
          <w:rFonts w:ascii="Trebuchet MS" w:hAnsi="Trebuchet MS"/>
        </w:rPr>
      </w:pPr>
      <w:r>
        <w:rPr>
          <w:rFonts w:ascii="Trebuchet MS" w:hAnsi="Trebuchet MS"/>
        </w:rPr>
        <w:t>D</w:t>
      </w:r>
      <w:r w:rsidRPr="004660D3">
        <w:rPr>
          <w:rFonts w:ascii="Trebuchet MS" w:hAnsi="Trebuchet MS"/>
        </w:rPr>
        <w:t>aňové přiznání je povinen podat každý, jehož roční příjmy, které jsou předmětem daně z příjmů fyzických osob, přesáhly 15 000 K</w:t>
      </w:r>
      <w:r>
        <w:rPr>
          <w:rFonts w:ascii="Trebuchet MS" w:hAnsi="Trebuchet MS"/>
        </w:rPr>
        <w:t>č, pokud se nejedná o příjmy od </w:t>
      </w:r>
      <w:r w:rsidRPr="004660D3">
        <w:rPr>
          <w:rFonts w:ascii="Trebuchet MS" w:hAnsi="Trebuchet MS"/>
        </w:rPr>
        <w:t>daně osvobozené nebo o příjmy, z nichž je daň vybírána srážkou podle zvláštní sazby daně.</w:t>
      </w:r>
    </w:p>
    <w:p w:rsidR="00913043" w:rsidRDefault="004660D3" w:rsidP="004660D3">
      <w:pPr>
        <w:spacing w:before="240" w:after="120" w:line="276" w:lineRule="auto"/>
        <w:jc w:val="both"/>
        <w:rPr>
          <w:rFonts w:ascii="Trebuchet MS" w:hAnsi="Trebuchet MS"/>
        </w:rPr>
      </w:pPr>
      <w:r w:rsidRPr="004660D3">
        <w:rPr>
          <w:rFonts w:ascii="Trebuchet MS" w:hAnsi="Trebuchet MS"/>
        </w:rPr>
        <w:lastRenderedPageBreak/>
        <w:t>Daňové přiznání je povinen podat i ten, jehož roční příjmy, které jsou předmětem daně z příjmů fyzických osob, nepřesáhly 15 000 Kč, ale vykazuje daňovou ztrátu.</w:t>
      </w:r>
    </w:p>
    <w:p w:rsidR="004660D3" w:rsidRDefault="004660D3" w:rsidP="004660D3">
      <w:pPr>
        <w:spacing w:before="240" w:after="120" w:line="276" w:lineRule="auto"/>
        <w:jc w:val="both"/>
        <w:rPr>
          <w:rFonts w:ascii="Trebuchet MS" w:hAnsi="Trebuchet MS"/>
        </w:rPr>
      </w:pPr>
      <w:r w:rsidRPr="004660D3">
        <w:rPr>
          <w:rFonts w:ascii="Trebuchet MS" w:hAnsi="Trebuchet MS"/>
        </w:rPr>
        <w:t>Přiznání k dani z příjmů fyzických osob za rok 2012 jsou poplatníci povinni podat nejpozději do úterý 2. dubna 2013. Poplatníkům, jimž přiznání zpracovává daňový poradce, nebo poplatníkům, kteří mají podle zvláštního zákona povinnost mít účetní závěrku ověřenou auditorem, se lhůta prodlužuje do pondělí 1. července 2012.</w:t>
      </w:r>
    </w:p>
    <w:p w:rsidR="004660D3" w:rsidRDefault="00EC4B2D" w:rsidP="004660D3">
      <w:pPr>
        <w:spacing w:before="240" w:after="120" w:line="276" w:lineRule="auto"/>
        <w:jc w:val="both"/>
        <w:rPr>
          <w:rFonts w:ascii="Trebuchet MS" w:hAnsi="Trebuchet MS"/>
        </w:rPr>
      </w:pPr>
      <w:r w:rsidRPr="00EC4B2D">
        <w:rPr>
          <w:rFonts w:ascii="Trebuchet MS" w:hAnsi="Trebuchet MS"/>
        </w:rPr>
        <w:t>Daň ze základu daně sníženého o nezdan</w:t>
      </w:r>
      <w:r>
        <w:rPr>
          <w:rFonts w:ascii="Trebuchet MS" w:hAnsi="Trebuchet MS"/>
        </w:rPr>
        <w:t>itelnou část základu daně</w:t>
      </w:r>
      <w:r w:rsidRPr="00EC4B2D">
        <w:rPr>
          <w:rFonts w:ascii="Trebuchet MS" w:hAnsi="Trebuchet MS"/>
        </w:rPr>
        <w:t xml:space="preserve"> a o odčitateln</w:t>
      </w:r>
      <w:r w:rsidR="00FC6A11">
        <w:rPr>
          <w:rFonts w:ascii="Trebuchet MS" w:hAnsi="Trebuchet MS"/>
        </w:rPr>
        <w:t>é položky od základu daně</w:t>
      </w:r>
      <w:r w:rsidRPr="00EC4B2D">
        <w:rPr>
          <w:rFonts w:ascii="Trebuchet MS" w:hAnsi="Trebuchet MS"/>
        </w:rPr>
        <w:t xml:space="preserve"> zaokrouhleného na cel</w:t>
      </w:r>
      <w:r w:rsidR="00FC6A11">
        <w:rPr>
          <w:rFonts w:ascii="Trebuchet MS" w:hAnsi="Trebuchet MS"/>
        </w:rPr>
        <w:t>é stokoruny</w:t>
      </w:r>
      <w:r w:rsidRPr="00EC4B2D">
        <w:rPr>
          <w:rFonts w:ascii="Trebuchet MS" w:hAnsi="Trebuchet MS"/>
        </w:rPr>
        <w:t xml:space="preserve"> dolů </w:t>
      </w:r>
      <w:r w:rsidR="00FC6A11">
        <w:rPr>
          <w:rFonts w:ascii="Trebuchet MS" w:hAnsi="Trebuchet MS"/>
        </w:rPr>
        <w:t>je</w:t>
      </w:r>
      <w:r w:rsidRPr="00EC4B2D">
        <w:rPr>
          <w:rFonts w:ascii="Trebuchet MS" w:hAnsi="Trebuchet MS"/>
        </w:rPr>
        <w:t xml:space="preserve"> 15 %.</w:t>
      </w:r>
    </w:p>
    <w:p w:rsidR="00DD42FD" w:rsidRDefault="00DD42FD" w:rsidP="004660D3">
      <w:pPr>
        <w:spacing w:before="240" w:after="120" w:line="276" w:lineRule="auto"/>
        <w:jc w:val="both"/>
        <w:rPr>
          <w:rFonts w:ascii="Trebuchet MS" w:hAnsi="Trebuchet MS"/>
        </w:rPr>
      </w:pPr>
    </w:p>
    <w:p w:rsidR="00E71B33" w:rsidRDefault="00F666B4" w:rsidP="004660D3">
      <w:pPr>
        <w:spacing w:before="240" w:after="120" w:line="276" w:lineRule="auto"/>
        <w:jc w:val="both"/>
        <w:rPr>
          <w:rFonts w:ascii="Trebuchet MS" w:hAnsi="Trebuchet MS"/>
        </w:rPr>
      </w:pPr>
      <w:r>
        <w:rPr>
          <w:rFonts w:ascii="Trebuchet MS" w:hAnsi="Trebuchet MS"/>
        </w:rPr>
        <w:t>Postup výpočtu DP FO:</w:t>
      </w:r>
    </w:p>
    <w:p w:rsidR="00E71B33" w:rsidRPr="008B6443" w:rsidRDefault="00E71B33" w:rsidP="008B6443">
      <w:pPr>
        <w:pStyle w:val="Odstavecseseznamem"/>
        <w:numPr>
          <w:ilvl w:val="0"/>
          <w:numId w:val="31"/>
        </w:numPr>
        <w:spacing w:before="240" w:after="120" w:line="276" w:lineRule="auto"/>
        <w:ind w:left="714" w:hanging="357"/>
        <w:contextualSpacing w:val="0"/>
        <w:jc w:val="both"/>
        <w:rPr>
          <w:rFonts w:ascii="Trebuchet MS" w:hAnsi="Trebuchet MS"/>
        </w:rPr>
      </w:pPr>
      <w:r w:rsidRPr="008B6443">
        <w:rPr>
          <w:rFonts w:ascii="Trebuchet MS" w:hAnsi="Trebuchet MS"/>
        </w:rPr>
        <w:t>určíme základ daně (částka, o kterou příjmy plynoucí poplatníkovi ve zdaňovacím období přesahují výdaje prokazatelně vynaložené na jejich dosažení, zajištění a udržení)</w:t>
      </w:r>
      <w:r w:rsidR="00DD42FD">
        <w:rPr>
          <w:rFonts w:ascii="Trebuchet MS" w:hAnsi="Trebuchet MS"/>
        </w:rPr>
        <w:t>;</w:t>
      </w:r>
    </w:p>
    <w:p w:rsidR="00FC6A11" w:rsidRPr="008B6443" w:rsidRDefault="00F666B4" w:rsidP="008B6443">
      <w:pPr>
        <w:pStyle w:val="Odstavecseseznamem"/>
        <w:numPr>
          <w:ilvl w:val="0"/>
          <w:numId w:val="31"/>
        </w:numPr>
        <w:spacing w:before="240" w:after="120" w:line="276" w:lineRule="auto"/>
        <w:ind w:left="714" w:hanging="357"/>
        <w:contextualSpacing w:val="0"/>
        <w:jc w:val="both"/>
        <w:rPr>
          <w:rFonts w:ascii="Trebuchet MS" w:hAnsi="Trebuchet MS"/>
        </w:rPr>
      </w:pPr>
      <w:r w:rsidRPr="008B6443">
        <w:rPr>
          <w:rFonts w:ascii="Trebuchet MS" w:hAnsi="Trebuchet MS"/>
        </w:rPr>
        <w:t xml:space="preserve">spočítáme </w:t>
      </w:r>
      <w:r w:rsidR="00E71B33" w:rsidRPr="008B6443">
        <w:rPr>
          <w:rFonts w:ascii="Trebuchet MS" w:hAnsi="Trebuchet MS"/>
        </w:rPr>
        <w:t xml:space="preserve">celkový základ daně jako součet </w:t>
      </w:r>
      <w:r w:rsidRPr="008B6443">
        <w:rPr>
          <w:rFonts w:ascii="Trebuchet MS" w:hAnsi="Trebuchet MS"/>
        </w:rPr>
        <w:t>dílčí</w:t>
      </w:r>
      <w:r w:rsidR="00E71B33" w:rsidRPr="008B6443">
        <w:rPr>
          <w:rFonts w:ascii="Trebuchet MS" w:hAnsi="Trebuchet MS"/>
        </w:rPr>
        <w:t>ch základů daně</w:t>
      </w:r>
      <w:r w:rsidR="00DD42FD">
        <w:rPr>
          <w:rFonts w:ascii="Trebuchet MS" w:hAnsi="Trebuchet MS"/>
        </w:rPr>
        <w:t>;</w:t>
      </w:r>
    </w:p>
    <w:p w:rsidR="00E71B33" w:rsidRPr="008B6443" w:rsidRDefault="00E71B33" w:rsidP="008B6443">
      <w:pPr>
        <w:pStyle w:val="Odstavecseseznamem"/>
        <w:numPr>
          <w:ilvl w:val="0"/>
          <w:numId w:val="31"/>
        </w:numPr>
        <w:spacing w:before="240" w:after="120" w:line="276" w:lineRule="auto"/>
        <w:ind w:left="714" w:hanging="357"/>
        <w:contextualSpacing w:val="0"/>
        <w:jc w:val="both"/>
        <w:rPr>
          <w:rFonts w:ascii="Trebuchet MS" w:hAnsi="Trebuchet MS"/>
        </w:rPr>
      </w:pPr>
      <w:r w:rsidRPr="008B6443">
        <w:rPr>
          <w:rFonts w:ascii="Trebuchet MS" w:hAnsi="Trebuchet MS"/>
        </w:rPr>
        <w:t>odečteme odčitatelné položky</w:t>
      </w:r>
      <w:r w:rsidR="00DD42FD">
        <w:rPr>
          <w:rFonts w:ascii="Trebuchet MS" w:hAnsi="Trebuchet MS"/>
        </w:rPr>
        <w:t>;</w:t>
      </w:r>
    </w:p>
    <w:p w:rsidR="00443F01" w:rsidRPr="008B6443" w:rsidRDefault="00443F01" w:rsidP="008B6443">
      <w:pPr>
        <w:pStyle w:val="Odstavecseseznamem"/>
        <w:numPr>
          <w:ilvl w:val="0"/>
          <w:numId w:val="31"/>
        </w:numPr>
        <w:spacing w:before="240" w:after="120" w:line="276" w:lineRule="auto"/>
        <w:ind w:left="714" w:hanging="357"/>
        <w:contextualSpacing w:val="0"/>
        <w:jc w:val="both"/>
        <w:rPr>
          <w:rFonts w:ascii="Trebuchet MS" w:hAnsi="Trebuchet MS"/>
        </w:rPr>
      </w:pPr>
      <w:r w:rsidRPr="008B6443">
        <w:rPr>
          <w:rFonts w:ascii="Trebuchet MS" w:hAnsi="Trebuchet MS"/>
        </w:rPr>
        <w:t xml:space="preserve">upravený ZD před zdaněním (zaokrouhlený na celé stokoruny směrem dolů) vynásobíme sazbou (15 %) </w:t>
      </w:r>
      <w:r>
        <w:sym w:font="Symbol" w:char="F0AE"/>
      </w:r>
      <w:r w:rsidRPr="008B6443">
        <w:rPr>
          <w:rFonts w:ascii="Trebuchet MS" w:hAnsi="Trebuchet MS"/>
        </w:rPr>
        <w:t xml:space="preserve"> daň</w:t>
      </w:r>
      <w:r w:rsidR="00DD42FD">
        <w:rPr>
          <w:rFonts w:ascii="Trebuchet MS" w:hAnsi="Trebuchet MS"/>
        </w:rPr>
        <w:t>;</w:t>
      </w:r>
    </w:p>
    <w:p w:rsidR="00443F01" w:rsidRPr="008B6443" w:rsidRDefault="00443F01" w:rsidP="008B6443">
      <w:pPr>
        <w:pStyle w:val="Odstavecseseznamem"/>
        <w:numPr>
          <w:ilvl w:val="0"/>
          <w:numId w:val="31"/>
        </w:numPr>
        <w:spacing w:before="240" w:after="120" w:line="276" w:lineRule="auto"/>
        <w:ind w:left="714" w:hanging="357"/>
        <w:contextualSpacing w:val="0"/>
        <w:jc w:val="both"/>
        <w:rPr>
          <w:rFonts w:ascii="Trebuchet MS" w:hAnsi="Trebuchet MS"/>
        </w:rPr>
      </w:pPr>
      <w:r w:rsidRPr="008B6443">
        <w:rPr>
          <w:rFonts w:ascii="Trebuchet MS" w:hAnsi="Trebuchet MS"/>
        </w:rPr>
        <w:t xml:space="preserve">odečteme zálohy a odečteme slevy na dani </w:t>
      </w:r>
      <w:r>
        <w:sym w:font="Symbol" w:char="F0AE"/>
      </w:r>
      <w:r w:rsidRPr="008B6443">
        <w:rPr>
          <w:rFonts w:ascii="Trebuchet MS" w:hAnsi="Trebuchet MS"/>
        </w:rPr>
        <w:t xml:space="preserve"> daňová povinnost poplatníka</w:t>
      </w:r>
      <w:r w:rsidR="00DD42FD">
        <w:rPr>
          <w:rFonts w:ascii="Trebuchet MS" w:hAnsi="Trebuchet MS"/>
        </w:rPr>
        <w:t>.</w:t>
      </w:r>
    </w:p>
    <w:p w:rsidR="00443F01" w:rsidRDefault="00443F01" w:rsidP="004660D3">
      <w:pPr>
        <w:spacing w:before="240" w:after="120" w:line="276" w:lineRule="auto"/>
        <w:jc w:val="both"/>
        <w:rPr>
          <w:rFonts w:ascii="Trebuchet MS" w:hAnsi="Trebuchet MS"/>
        </w:rPr>
      </w:pPr>
    </w:p>
    <w:p w:rsidR="00A146D9" w:rsidRDefault="00A146D9" w:rsidP="004660D3">
      <w:pPr>
        <w:spacing w:before="240" w:after="120" w:line="276" w:lineRule="auto"/>
        <w:jc w:val="both"/>
        <w:rPr>
          <w:rFonts w:ascii="Trebuchet MS" w:hAnsi="Trebuchet MS"/>
        </w:rPr>
      </w:pPr>
      <w:r w:rsidRPr="00A146D9">
        <w:rPr>
          <w:rFonts w:ascii="Trebuchet MS" w:hAnsi="Trebuchet MS"/>
          <w:b/>
        </w:rPr>
        <w:t>Srážková daň</w:t>
      </w:r>
      <w:r>
        <w:rPr>
          <w:rFonts w:ascii="Trebuchet MS" w:hAnsi="Trebuchet MS"/>
        </w:rPr>
        <w:t xml:space="preserve"> - zvláštní sazba daně:</w:t>
      </w:r>
    </w:p>
    <w:p w:rsidR="00A146D9" w:rsidRDefault="00A146D9" w:rsidP="00A146D9">
      <w:pPr>
        <w:pStyle w:val="Odstavecseseznamem"/>
        <w:numPr>
          <w:ilvl w:val="0"/>
          <w:numId w:val="27"/>
        </w:numPr>
        <w:spacing w:before="240" w:after="120" w:line="276" w:lineRule="auto"/>
        <w:ind w:left="714" w:hanging="357"/>
        <w:contextualSpacing w:val="0"/>
        <w:jc w:val="both"/>
        <w:rPr>
          <w:rFonts w:ascii="Trebuchet MS" w:hAnsi="Trebuchet MS"/>
        </w:rPr>
      </w:pPr>
      <w:r>
        <w:rPr>
          <w:rFonts w:ascii="Trebuchet MS" w:hAnsi="Trebuchet MS"/>
        </w:rPr>
        <w:t>sráží se přímo při výplatě příjmu;</w:t>
      </w:r>
    </w:p>
    <w:p w:rsidR="00A146D9" w:rsidRDefault="00A146D9" w:rsidP="00A146D9">
      <w:pPr>
        <w:pStyle w:val="Odstavecseseznamem"/>
        <w:numPr>
          <w:ilvl w:val="0"/>
          <w:numId w:val="27"/>
        </w:numPr>
        <w:spacing w:before="240" w:after="120" w:line="276" w:lineRule="auto"/>
        <w:ind w:left="714" w:hanging="357"/>
        <w:contextualSpacing w:val="0"/>
        <w:jc w:val="both"/>
        <w:rPr>
          <w:rFonts w:ascii="Trebuchet MS" w:hAnsi="Trebuchet MS"/>
        </w:rPr>
      </w:pPr>
      <w:r>
        <w:rPr>
          <w:rFonts w:ascii="Trebuchet MS" w:hAnsi="Trebuchet MS"/>
        </w:rPr>
        <w:t>daň srazí a odvede ten, kdo vyplácí zdaňovaný příjem;</w:t>
      </w:r>
    </w:p>
    <w:p w:rsidR="00A146D9" w:rsidRDefault="00A146D9" w:rsidP="00A146D9">
      <w:pPr>
        <w:pStyle w:val="Odstavecseseznamem"/>
        <w:numPr>
          <w:ilvl w:val="0"/>
          <w:numId w:val="27"/>
        </w:numPr>
        <w:spacing w:before="240" w:after="120" w:line="276" w:lineRule="auto"/>
        <w:ind w:left="714" w:hanging="357"/>
        <w:contextualSpacing w:val="0"/>
        <w:jc w:val="both"/>
        <w:rPr>
          <w:rFonts w:ascii="Trebuchet MS" w:hAnsi="Trebuchet MS"/>
        </w:rPr>
      </w:pPr>
      <w:r>
        <w:rPr>
          <w:rFonts w:ascii="Trebuchet MS" w:hAnsi="Trebuchet MS"/>
        </w:rPr>
        <w:t>neobjevuje se v daňovém přiznání;</w:t>
      </w:r>
    </w:p>
    <w:p w:rsidR="00A146D9" w:rsidRPr="00A146D9" w:rsidRDefault="00A146D9" w:rsidP="00A146D9">
      <w:pPr>
        <w:pStyle w:val="Odstavecseseznamem"/>
        <w:numPr>
          <w:ilvl w:val="0"/>
          <w:numId w:val="27"/>
        </w:numPr>
        <w:spacing w:before="240" w:after="120" w:line="276" w:lineRule="auto"/>
        <w:ind w:left="714" w:hanging="357"/>
        <w:contextualSpacing w:val="0"/>
        <w:jc w:val="both"/>
        <w:rPr>
          <w:rFonts w:ascii="Trebuchet MS" w:hAnsi="Trebuchet MS"/>
        </w:rPr>
      </w:pPr>
      <w:r>
        <w:rPr>
          <w:rFonts w:ascii="Trebuchet MS" w:hAnsi="Trebuchet MS"/>
        </w:rPr>
        <w:t>nedovoluje se uplatnit daňové výdaje.</w:t>
      </w:r>
    </w:p>
    <w:p w:rsidR="00A146D9" w:rsidRDefault="00A146D9" w:rsidP="004660D3">
      <w:pPr>
        <w:spacing w:before="240" w:after="120" w:line="276" w:lineRule="auto"/>
        <w:jc w:val="both"/>
        <w:rPr>
          <w:rFonts w:ascii="Trebuchet MS" w:hAnsi="Trebuchet MS"/>
        </w:rPr>
      </w:pPr>
    </w:p>
    <w:p w:rsidR="001A2E83" w:rsidRDefault="001A2E83">
      <w:pPr>
        <w:spacing w:after="200" w:line="276" w:lineRule="auto"/>
        <w:rPr>
          <w:rFonts w:ascii="Trebuchet MS" w:hAnsi="Trebuchet MS"/>
          <w:b/>
        </w:rPr>
      </w:pPr>
      <w:r>
        <w:rPr>
          <w:rFonts w:ascii="Trebuchet MS" w:hAnsi="Trebuchet MS"/>
          <w:b/>
        </w:rPr>
        <w:br w:type="page"/>
      </w:r>
    </w:p>
    <w:p w:rsidR="00CF15A7" w:rsidRPr="00CF15A7" w:rsidRDefault="00CF15A7" w:rsidP="00CF15A7">
      <w:pPr>
        <w:spacing w:before="240" w:after="120" w:line="276" w:lineRule="auto"/>
        <w:jc w:val="both"/>
        <w:rPr>
          <w:rFonts w:ascii="Trebuchet MS" w:hAnsi="Trebuchet MS"/>
          <w:b/>
        </w:rPr>
      </w:pPr>
      <w:r w:rsidRPr="00CF15A7">
        <w:rPr>
          <w:rFonts w:ascii="Trebuchet MS" w:hAnsi="Trebuchet MS"/>
          <w:b/>
        </w:rPr>
        <w:lastRenderedPageBreak/>
        <w:t xml:space="preserve">Daň z příjmů </w:t>
      </w:r>
      <w:r w:rsidR="00A146D9">
        <w:rPr>
          <w:rFonts w:ascii="Trebuchet MS" w:hAnsi="Trebuchet MS"/>
          <w:b/>
        </w:rPr>
        <w:t>právnických</w:t>
      </w:r>
      <w:r w:rsidRPr="00CF15A7">
        <w:rPr>
          <w:rFonts w:ascii="Trebuchet MS" w:hAnsi="Trebuchet MS"/>
          <w:b/>
        </w:rPr>
        <w:t xml:space="preserve"> osob</w:t>
      </w:r>
    </w:p>
    <w:p w:rsidR="00CF15A7" w:rsidRDefault="00CF15A7" w:rsidP="00CF15A7">
      <w:pPr>
        <w:pStyle w:val="Odstavecseseznamem"/>
        <w:numPr>
          <w:ilvl w:val="0"/>
          <w:numId w:val="27"/>
        </w:numPr>
        <w:spacing w:before="240" w:after="120" w:line="276" w:lineRule="auto"/>
        <w:jc w:val="both"/>
        <w:rPr>
          <w:rFonts w:ascii="Trebuchet MS" w:hAnsi="Trebuchet MS"/>
        </w:rPr>
      </w:pPr>
      <w:r>
        <w:rPr>
          <w:rFonts w:ascii="Trebuchet MS" w:hAnsi="Trebuchet MS"/>
        </w:rPr>
        <w:t>uvalována na výnosy právnických osob.</w:t>
      </w:r>
    </w:p>
    <w:p w:rsidR="00CF15A7" w:rsidRDefault="00DD42FD" w:rsidP="0002652F">
      <w:pPr>
        <w:spacing w:before="240" w:after="120" w:line="276" w:lineRule="auto"/>
        <w:jc w:val="both"/>
        <w:rPr>
          <w:rFonts w:ascii="Trebuchet MS" w:hAnsi="Trebuchet MS"/>
        </w:rPr>
      </w:pPr>
      <w:r>
        <w:rPr>
          <w:rFonts w:ascii="Trebuchet MS" w:hAnsi="Trebuchet MS"/>
        </w:rPr>
        <w:t>Postup výpočtu DP PO:</w:t>
      </w:r>
    </w:p>
    <w:p w:rsidR="00DD42FD" w:rsidRPr="008B6443" w:rsidRDefault="00DD42FD" w:rsidP="00DD42FD">
      <w:pPr>
        <w:pStyle w:val="Odstavecseseznamem"/>
        <w:numPr>
          <w:ilvl w:val="0"/>
          <w:numId w:val="32"/>
        </w:numPr>
        <w:spacing w:before="240" w:after="120" w:line="276" w:lineRule="auto"/>
        <w:contextualSpacing w:val="0"/>
        <w:jc w:val="both"/>
        <w:rPr>
          <w:rFonts w:ascii="Trebuchet MS" w:hAnsi="Trebuchet MS"/>
        </w:rPr>
      </w:pPr>
      <w:r>
        <w:rPr>
          <w:rFonts w:ascii="Trebuchet MS" w:hAnsi="Trebuchet MS"/>
        </w:rPr>
        <w:t>vypočteme hospodářský výsledek (rozdíl nákladů a výnosů);</w:t>
      </w:r>
    </w:p>
    <w:p w:rsidR="00DD42FD" w:rsidRPr="008B6443" w:rsidRDefault="00DD42FD" w:rsidP="00DD42FD">
      <w:pPr>
        <w:pStyle w:val="Odstavecseseznamem"/>
        <w:numPr>
          <w:ilvl w:val="0"/>
          <w:numId w:val="32"/>
        </w:numPr>
        <w:spacing w:before="240" w:after="120" w:line="276" w:lineRule="auto"/>
        <w:ind w:left="714" w:hanging="357"/>
        <w:contextualSpacing w:val="0"/>
        <w:jc w:val="both"/>
        <w:rPr>
          <w:rFonts w:ascii="Trebuchet MS" w:hAnsi="Trebuchet MS"/>
        </w:rPr>
      </w:pPr>
      <w:r>
        <w:rPr>
          <w:rFonts w:ascii="Trebuchet MS" w:hAnsi="Trebuchet MS"/>
        </w:rPr>
        <w:t xml:space="preserve">připočteme daňově neuznatelné náklady a odečteme nezdaňované výnosy </w:t>
      </w:r>
      <w:r>
        <w:rPr>
          <w:rFonts w:ascii="Trebuchet MS" w:hAnsi="Trebuchet MS"/>
        </w:rPr>
        <w:sym w:font="Symbol" w:char="F0AE"/>
      </w:r>
      <w:r>
        <w:rPr>
          <w:rFonts w:ascii="Trebuchet MS" w:hAnsi="Trebuchet MS"/>
        </w:rPr>
        <w:t xml:space="preserve"> základ daně;</w:t>
      </w:r>
    </w:p>
    <w:p w:rsidR="00DD42FD" w:rsidRPr="008B6443" w:rsidRDefault="00DD42FD" w:rsidP="00DD42FD">
      <w:pPr>
        <w:pStyle w:val="Odstavecseseznamem"/>
        <w:numPr>
          <w:ilvl w:val="0"/>
          <w:numId w:val="32"/>
        </w:numPr>
        <w:spacing w:before="240" w:after="120" w:line="276" w:lineRule="auto"/>
        <w:ind w:left="714" w:hanging="357"/>
        <w:contextualSpacing w:val="0"/>
        <w:jc w:val="both"/>
        <w:rPr>
          <w:rFonts w:ascii="Trebuchet MS" w:hAnsi="Trebuchet MS"/>
        </w:rPr>
      </w:pPr>
      <w:r>
        <w:rPr>
          <w:rFonts w:ascii="Trebuchet MS" w:hAnsi="Trebuchet MS"/>
        </w:rPr>
        <w:t>sníž</w:t>
      </w:r>
      <w:r w:rsidR="009A65AE">
        <w:rPr>
          <w:rFonts w:ascii="Trebuchet MS" w:hAnsi="Trebuchet MS"/>
        </w:rPr>
        <w:t>íme</w:t>
      </w:r>
      <w:r>
        <w:rPr>
          <w:rFonts w:ascii="Trebuchet MS" w:hAnsi="Trebuchet MS"/>
        </w:rPr>
        <w:t xml:space="preserve"> základ daně podle § 34, § 20;</w:t>
      </w:r>
    </w:p>
    <w:p w:rsidR="009A65AE" w:rsidRDefault="00DD42FD" w:rsidP="00DD42FD">
      <w:pPr>
        <w:pStyle w:val="Odstavecseseznamem"/>
        <w:numPr>
          <w:ilvl w:val="0"/>
          <w:numId w:val="32"/>
        </w:numPr>
        <w:spacing w:before="240" w:after="120" w:line="276" w:lineRule="auto"/>
        <w:ind w:left="714" w:hanging="357"/>
        <w:contextualSpacing w:val="0"/>
        <w:jc w:val="both"/>
        <w:rPr>
          <w:rFonts w:ascii="Trebuchet MS" w:hAnsi="Trebuchet MS"/>
        </w:rPr>
      </w:pPr>
      <w:r w:rsidRPr="009A65AE">
        <w:rPr>
          <w:rFonts w:ascii="Trebuchet MS" w:hAnsi="Trebuchet MS"/>
        </w:rPr>
        <w:t xml:space="preserve">upravený ZD před zdaněním (zaokrouhlený na celé </w:t>
      </w:r>
      <w:r w:rsidR="009A65AE" w:rsidRPr="009A65AE">
        <w:rPr>
          <w:rFonts w:ascii="Trebuchet MS" w:hAnsi="Trebuchet MS"/>
        </w:rPr>
        <w:t>tisícikoruny</w:t>
      </w:r>
      <w:r w:rsidRPr="009A65AE">
        <w:rPr>
          <w:rFonts w:ascii="Trebuchet MS" w:hAnsi="Trebuchet MS"/>
        </w:rPr>
        <w:t xml:space="preserve"> směrem dolů) vynásobíme sazbou (1</w:t>
      </w:r>
      <w:r w:rsidR="009A65AE" w:rsidRPr="009A65AE">
        <w:rPr>
          <w:rFonts w:ascii="Trebuchet MS" w:hAnsi="Trebuchet MS"/>
        </w:rPr>
        <w:t>9</w:t>
      </w:r>
      <w:r w:rsidRPr="009A65AE">
        <w:rPr>
          <w:rFonts w:ascii="Trebuchet MS" w:hAnsi="Trebuchet MS"/>
        </w:rPr>
        <w:t xml:space="preserve"> %) </w:t>
      </w:r>
      <w:r>
        <w:sym w:font="Symbol" w:char="F0AE"/>
      </w:r>
      <w:r w:rsidRPr="009A65AE">
        <w:rPr>
          <w:rFonts w:ascii="Trebuchet MS" w:hAnsi="Trebuchet MS"/>
        </w:rPr>
        <w:t xml:space="preserve"> daň;</w:t>
      </w:r>
    </w:p>
    <w:p w:rsidR="00DD42FD" w:rsidRPr="009A65AE" w:rsidRDefault="00DD42FD" w:rsidP="00DD42FD">
      <w:pPr>
        <w:pStyle w:val="Odstavecseseznamem"/>
        <w:numPr>
          <w:ilvl w:val="0"/>
          <w:numId w:val="32"/>
        </w:numPr>
        <w:spacing w:before="240" w:after="120" w:line="276" w:lineRule="auto"/>
        <w:ind w:left="714" w:hanging="357"/>
        <w:contextualSpacing w:val="0"/>
        <w:jc w:val="both"/>
        <w:rPr>
          <w:rFonts w:ascii="Trebuchet MS" w:hAnsi="Trebuchet MS"/>
        </w:rPr>
      </w:pPr>
      <w:r w:rsidRPr="009A65AE">
        <w:rPr>
          <w:rFonts w:ascii="Trebuchet MS" w:hAnsi="Trebuchet MS"/>
        </w:rPr>
        <w:t xml:space="preserve">odečteme zálohy slevy na dani </w:t>
      </w:r>
      <w:r>
        <w:sym w:font="Symbol" w:char="F0AE"/>
      </w:r>
      <w:r w:rsidRPr="009A65AE">
        <w:rPr>
          <w:rFonts w:ascii="Trebuchet MS" w:hAnsi="Trebuchet MS"/>
        </w:rPr>
        <w:t xml:space="preserve"> daňová povinnost poplatníka</w:t>
      </w:r>
      <w:r w:rsidR="001A2E83">
        <w:rPr>
          <w:rFonts w:ascii="Trebuchet MS" w:hAnsi="Trebuchet MS"/>
        </w:rPr>
        <w:t>.</w:t>
      </w:r>
      <w:bookmarkStart w:id="0" w:name="_GoBack"/>
      <w:bookmarkEnd w:id="0"/>
    </w:p>
    <w:p w:rsidR="00CF15A7" w:rsidRDefault="00CF15A7" w:rsidP="0002652F">
      <w:pPr>
        <w:spacing w:before="240" w:after="120" w:line="276" w:lineRule="auto"/>
        <w:jc w:val="both"/>
        <w:rPr>
          <w:rFonts w:ascii="Trebuchet MS" w:hAnsi="Trebuchet MS"/>
        </w:rPr>
      </w:pPr>
    </w:p>
    <w:p w:rsidR="00224BCB" w:rsidRDefault="00224BCB" w:rsidP="00B13BC3">
      <w:pPr>
        <w:spacing w:before="240" w:after="120" w:line="276" w:lineRule="auto"/>
        <w:jc w:val="both"/>
        <w:rPr>
          <w:rFonts w:ascii="Trebuchet MS" w:hAnsi="Trebuchet MS"/>
          <w:b/>
        </w:rPr>
      </w:pPr>
    </w:p>
    <w:p w:rsidR="00B13BC3" w:rsidRDefault="00B13BC3" w:rsidP="00B13BC3">
      <w:pPr>
        <w:spacing w:before="240" w:after="120" w:line="276" w:lineRule="auto"/>
        <w:jc w:val="both"/>
        <w:rPr>
          <w:rFonts w:ascii="Trebuchet MS" w:hAnsi="Trebuchet MS"/>
          <w:b/>
        </w:rPr>
      </w:pPr>
      <w:r w:rsidRPr="00E165C5">
        <w:rPr>
          <w:rFonts w:ascii="Trebuchet MS" w:hAnsi="Trebuchet MS"/>
          <w:b/>
        </w:rPr>
        <w:t>Da</w:t>
      </w:r>
      <w:r w:rsidR="004F7B7E">
        <w:rPr>
          <w:rFonts w:ascii="Trebuchet MS" w:hAnsi="Trebuchet MS"/>
          <w:b/>
        </w:rPr>
        <w:t xml:space="preserve">ň z </w:t>
      </w:r>
      <w:r w:rsidR="00FA1C9C">
        <w:rPr>
          <w:rFonts w:ascii="Trebuchet MS" w:hAnsi="Trebuchet MS"/>
          <w:b/>
        </w:rPr>
        <w:t>nemovitostí</w:t>
      </w:r>
    </w:p>
    <w:p w:rsidR="00C61E87" w:rsidRDefault="00FA1C9C" w:rsidP="00772BCB">
      <w:pPr>
        <w:pStyle w:val="Odstavecseseznamem"/>
        <w:numPr>
          <w:ilvl w:val="0"/>
          <w:numId w:val="29"/>
        </w:numPr>
        <w:spacing w:before="240" w:after="120" w:line="276" w:lineRule="auto"/>
        <w:ind w:left="714" w:hanging="357"/>
        <w:contextualSpacing w:val="0"/>
        <w:jc w:val="both"/>
        <w:rPr>
          <w:rFonts w:ascii="Trebuchet MS" w:hAnsi="Trebuchet MS"/>
        </w:rPr>
      </w:pPr>
      <w:r>
        <w:rPr>
          <w:rFonts w:ascii="Trebuchet MS" w:hAnsi="Trebuchet MS"/>
        </w:rPr>
        <w:t>podléhají jí pozemky a stavby ve vlastnictví určité osoby</w:t>
      </w:r>
      <w:r w:rsidR="008C55EC">
        <w:rPr>
          <w:rFonts w:ascii="Trebuchet MS" w:hAnsi="Trebuchet MS"/>
        </w:rPr>
        <w:t>;</w:t>
      </w:r>
    </w:p>
    <w:p w:rsidR="00FA1C9C" w:rsidRDefault="00FA1C9C" w:rsidP="009C4BF7">
      <w:pPr>
        <w:pStyle w:val="Odstavecseseznamem"/>
        <w:numPr>
          <w:ilvl w:val="0"/>
          <w:numId w:val="29"/>
        </w:numPr>
        <w:spacing w:before="240" w:after="120" w:line="276" w:lineRule="auto"/>
        <w:ind w:left="714" w:hanging="357"/>
        <w:contextualSpacing w:val="0"/>
        <w:jc w:val="both"/>
        <w:rPr>
          <w:rFonts w:ascii="Trebuchet MS" w:hAnsi="Trebuchet MS"/>
        </w:rPr>
      </w:pPr>
      <w:r>
        <w:rPr>
          <w:rFonts w:ascii="Trebuchet MS" w:hAnsi="Trebuchet MS"/>
        </w:rPr>
        <w:t>vybírá se podle teritoriální polohy nemovitosti;</w:t>
      </w:r>
    </w:p>
    <w:p w:rsidR="000C276E" w:rsidRDefault="00FA1C9C" w:rsidP="009C4BF7">
      <w:pPr>
        <w:pStyle w:val="Odstavecseseznamem"/>
        <w:numPr>
          <w:ilvl w:val="0"/>
          <w:numId w:val="29"/>
        </w:numPr>
        <w:spacing w:before="240" w:after="120" w:line="276" w:lineRule="auto"/>
        <w:ind w:left="714" w:hanging="357"/>
        <w:contextualSpacing w:val="0"/>
        <w:jc w:val="both"/>
        <w:rPr>
          <w:rFonts w:ascii="Trebuchet MS" w:hAnsi="Trebuchet MS"/>
        </w:rPr>
      </w:pPr>
      <w:r>
        <w:rPr>
          <w:rFonts w:ascii="Trebuchet MS" w:hAnsi="Trebuchet MS"/>
        </w:rPr>
        <w:t>výnos je příjmem obce</w:t>
      </w:r>
      <w:r w:rsidR="008C55EC" w:rsidRPr="00772BCB">
        <w:rPr>
          <w:rFonts w:ascii="Trebuchet MS" w:hAnsi="Trebuchet MS"/>
        </w:rPr>
        <w:t>.</w:t>
      </w:r>
    </w:p>
    <w:p w:rsidR="00FA1C9C" w:rsidRPr="00FA1C9C" w:rsidRDefault="00FA1C9C" w:rsidP="00FA1C9C">
      <w:pPr>
        <w:spacing w:before="240" w:after="120" w:line="276" w:lineRule="auto"/>
        <w:jc w:val="both"/>
        <w:rPr>
          <w:rFonts w:ascii="Trebuchet MS" w:hAnsi="Trebuchet MS"/>
        </w:rPr>
      </w:pPr>
    </w:p>
    <w:p w:rsidR="00352278" w:rsidRPr="00352278" w:rsidRDefault="00352278" w:rsidP="00B52D0C">
      <w:pPr>
        <w:spacing w:before="240" w:after="120" w:line="276" w:lineRule="auto"/>
        <w:jc w:val="both"/>
        <w:rPr>
          <w:rFonts w:ascii="Trebuchet MS" w:hAnsi="Trebuchet MS"/>
          <w:b/>
        </w:rPr>
      </w:pPr>
      <w:r w:rsidRPr="00352278">
        <w:rPr>
          <w:rFonts w:ascii="Trebuchet MS" w:hAnsi="Trebuchet MS"/>
          <w:b/>
        </w:rPr>
        <w:t>Daň silniční</w:t>
      </w:r>
    </w:p>
    <w:p w:rsidR="00352278" w:rsidRDefault="00352278" w:rsidP="00B52D0C">
      <w:pPr>
        <w:spacing w:before="240" w:after="120" w:line="276" w:lineRule="auto"/>
        <w:jc w:val="both"/>
        <w:rPr>
          <w:rFonts w:ascii="Trebuchet MS" w:hAnsi="Trebuchet MS"/>
        </w:rPr>
      </w:pPr>
      <w:r>
        <w:rPr>
          <w:rFonts w:ascii="Trebuchet MS" w:hAnsi="Trebuchet MS"/>
        </w:rPr>
        <w:t>(viz samostatný materiál)</w:t>
      </w:r>
    </w:p>
    <w:p w:rsidR="00352278" w:rsidRDefault="00352278" w:rsidP="00B52D0C">
      <w:pPr>
        <w:spacing w:before="240" w:after="120" w:line="276" w:lineRule="auto"/>
        <w:jc w:val="both"/>
        <w:rPr>
          <w:rFonts w:ascii="Trebuchet MS" w:hAnsi="Trebuchet MS"/>
          <w:b/>
        </w:rPr>
      </w:pPr>
    </w:p>
    <w:p w:rsidR="00352278" w:rsidRPr="00352278" w:rsidRDefault="00352278" w:rsidP="00B52D0C">
      <w:pPr>
        <w:spacing w:before="240" w:after="120" w:line="276" w:lineRule="auto"/>
        <w:jc w:val="both"/>
        <w:rPr>
          <w:rFonts w:ascii="Trebuchet MS" w:hAnsi="Trebuchet MS"/>
          <w:b/>
        </w:rPr>
      </w:pPr>
      <w:r w:rsidRPr="00352278">
        <w:rPr>
          <w:rFonts w:ascii="Trebuchet MS" w:hAnsi="Trebuchet MS"/>
          <w:b/>
        </w:rPr>
        <w:t>Daň dědická, darovací a z převodu nemovitostí</w:t>
      </w:r>
    </w:p>
    <w:p w:rsidR="005E55A8" w:rsidRDefault="00D75C83" w:rsidP="00B52D0C">
      <w:pPr>
        <w:spacing w:before="240" w:after="120" w:line="276" w:lineRule="auto"/>
        <w:jc w:val="both"/>
        <w:rPr>
          <w:rFonts w:ascii="Trebuchet MS" w:hAnsi="Trebuchet MS"/>
        </w:rPr>
      </w:pPr>
      <w:r w:rsidRPr="00D75C83">
        <w:rPr>
          <w:rFonts w:ascii="Trebuchet MS" w:hAnsi="Trebuchet MS"/>
        </w:rPr>
        <w:t>Rekodifikace soukromého práva zahrn</w:t>
      </w:r>
      <w:r>
        <w:rPr>
          <w:rFonts w:ascii="Trebuchet MS" w:hAnsi="Trebuchet MS"/>
        </w:rPr>
        <w:t>e</w:t>
      </w:r>
      <w:r w:rsidRPr="00D75C83">
        <w:rPr>
          <w:rFonts w:ascii="Trebuchet MS" w:hAnsi="Trebuchet MS"/>
        </w:rPr>
        <w:t xml:space="preserve"> od </w:t>
      </w:r>
      <w:r>
        <w:rPr>
          <w:rFonts w:ascii="Trebuchet MS" w:hAnsi="Trebuchet MS"/>
        </w:rPr>
        <w:t xml:space="preserve">1. 1. </w:t>
      </w:r>
      <w:r w:rsidRPr="00D75C83">
        <w:rPr>
          <w:rFonts w:ascii="Trebuchet MS" w:hAnsi="Trebuchet MS"/>
        </w:rPr>
        <w:t>2014 daň dědickou a darovací</w:t>
      </w:r>
      <w:r>
        <w:rPr>
          <w:rFonts w:ascii="Trebuchet MS" w:hAnsi="Trebuchet MS"/>
        </w:rPr>
        <w:t xml:space="preserve"> pod daň z příjmů</w:t>
      </w:r>
      <w:r w:rsidRPr="00D75C83">
        <w:rPr>
          <w:rFonts w:ascii="Trebuchet MS" w:hAnsi="Trebuchet MS"/>
        </w:rPr>
        <w:t>.</w:t>
      </w:r>
    </w:p>
    <w:p w:rsidR="00B52D0C" w:rsidRPr="00206344" w:rsidRDefault="00B52D0C" w:rsidP="00206344">
      <w:pPr>
        <w:spacing w:before="240" w:after="120" w:line="276" w:lineRule="auto"/>
        <w:jc w:val="center"/>
        <w:rPr>
          <w:rFonts w:ascii="Trebuchet MS" w:hAnsi="Trebuchet MS"/>
          <w:b/>
          <w:sz w:val="28"/>
          <w:szCs w:val="28"/>
        </w:rPr>
      </w:pPr>
      <w:r>
        <w:rPr>
          <w:rFonts w:ascii="Trebuchet MS" w:hAnsi="Trebuchet MS"/>
        </w:rPr>
        <w:br w:type="page"/>
      </w:r>
      <w:r w:rsidR="006F5AB5" w:rsidRPr="00206344">
        <w:rPr>
          <w:rFonts w:ascii="Trebuchet MS" w:hAnsi="Trebuchet MS"/>
          <w:b/>
          <w:sz w:val="28"/>
          <w:szCs w:val="28"/>
        </w:rPr>
        <w:lastRenderedPageBreak/>
        <w:t>Samostatná práce</w:t>
      </w:r>
    </w:p>
    <w:p w:rsidR="00D26042" w:rsidRDefault="00FC45C0" w:rsidP="005013F7">
      <w:pPr>
        <w:numPr>
          <w:ilvl w:val="0"/>
          <w:numId w:val="3"/>
        </w:numPr>
        <w:spacing w:before="240" w:after="120" w:line="276" w:lineRule="auto"/>
        <w:jc w:val="both"/>
        <w:rPr>
          <w:rFonts w:ascii="Trebuchet MS" w:hAnsi="Trebuchet MS"/>
        </w:rPr>
      </w:pPr>
      <w:r>
        <w:rPr>
          <w:rFonts w:ascii="Trebuchet MS" w:hAnsi="Trebuchet MS"/>
        </w:rPr>
        <w:t>Nalezněte v zákoně p</w:t>
      </w:r>
      <w:r w:rsidRPr="00FC45C0">
        <w:rPr>
          <w:rFonts w:ascii="Trebuchet MS" w:hAnsi="Trebuchet MS"/>
        </w:rPr>
        <w:t>říjmy osvobozené od daně z příjmů</w:t>
      </w:r>
      <w:r w:rsidR="00E93A56">
        <w:rPr>
          <w:rFonts w:ascii="Trebuchet MS" w:hAnsi="Trebuchet MS"/>
        </w:rPr>
        <w:t>.</w:t>
      </w:r>
    </w:p>
    <w:p w:rsidR="00124DD7" w:rsidRDefault="00EC4B2D" w:rsidP="005013F7">
      <w:pPr>
        <w:numPr>
          <w:ilvl w:val="0"/>
          <w:numId w:val="3"/>
        </w:numPr>
        <w:spacing w:before="240" w:after="120" w:line="276" w:lineRule="auto"/>
        <w:jc w:val="both"/>
        <w:rPr>
          <w:rFonts w:ascii="Trebuchet MS" w:hAnsi="Trebuchet MS"/>
        </w:rPr>
      </w:pPr>
      <w:r>
        <w:rPr>
          <w:rFonts w:ascii="Trebuchet MS" w:hAnsi="Trebuchet MS"/>
        </w:rPr>
        <w:t>Najděte v zákoně odčitatelné položky daně z příjmů fyzických osob.</w:t>
      </w:r>
    </w:p>
    <w:p w:rsidR="00226C53" w:rsidRDefault="00226C53" w:rsidP="005013F7">
      <w:pPr>
        <w:numPr>
          <w:ilvl w:val="0"/>
          <w:numId w:val="3"/>
        </w:numPr>
        <w:spacing w:before="240" w:after="120" w:line="276" w:lineRule="auto"/>
        <w:jc w:val="both"/>
        <w:rPr>
          <w:rFonts w:ascii="Trebuchet MS" w:hAnsi="Trebuchet MS"/>
        </w:rPr>
      </w:pPr>
      <w:r>
        <w:rPr>
          <w:rFonts w:ascii="Trebuchet MS" w:hAnsi="Trebuchet MS"/>
        </w:rPr>
        <w:t xml:space="preserve">Spočítejte základ daně pana Orla, který pracuje v hlavním pracovním poměru jako </w:t>
      </w:r>
      <w:r w:rsidR="00D95260">
        <w:rPr>
          <w:rFonts w:ascii="Trebuchet MS" w:hAnsi="Trebuchet MS"/>
        </w:rPr>
        <w:t>vedoucí směnu autoservisu</w:t>
      </w:r>
      <w:r>
        <w:rPr>
          <w:rFonts w:ascii="Trebuchet MS" w:hAnsi="Trebuchet MS"/>
        </w:rPr>
        <w:t xml:space="preserve">, jeho roční hrubá mzda činila </w:t>
      </w:r>
      <w:r w:rsidR="00D95260">
        <w:rPr>
          <w:rFonts w:ascii="Trebuchet MS" w:hAnsi="Trebuchet MS"/>
        </w:rPr>
        <w:t>222 000 Kč a sražená záloha na daň 4 600 Kč, na vedlejší pracovní poměr pracoval od března do června jako automechanik se hrubou mzdou</w:t>
      </w:r>
      <w:r w:rsidR="00206344">
        <w:rPr>
          <w:rFonts w:ascii="Trebuchet MS" w:hAnsi="Trebuchet MS"/>
        </w:rPr>
        <w:br/>
      </w:r>
      <w:r w:rsidR="00D95260">
        <w:rPr>
          <w:rFonts w:ascii="Trebuchet MS" w:hAnsi="Trebuchet MS"/>
        </w:rPr>
        <w:t xml:space="preserve">23 000 Kč. </w:t>
      </w:r>
    </w:p>
    <w:p w:rsidR="00EC4B2D" w:rsidRDefault="00ED3ECB" w:rsidP="005013F7">
      <w:pPr>
        <w:numPr>
          <w:ilvl w:val="0"/>
          <w:numId w:val="3"/>
        </w:numPr>
        <w:spacing w:before="240" w:after="120" w:line="276" w:lineRule="auto"/>
        <w:jc w:val="both"/>
        <w:rPr>
          <w:rFonts w:ascii="Trebuchet MS" w:hAnsi="Trebuchet MS"/>
        </w:rPr>
      </w:pPr>
      <w:r>
        <w:rPr>
          <w:rFonts w:ascii="Trebuchet MS" w:hAnsi="Trebuchet MS"/>
        </w:rPr>
        <w:t>Je sazba daně z příjmů právnických osob lineární?</w:t>
      </w:r>
    </w:p>
    <w:p w:rsidR="00A524E5" w:rsidRDefault="00F67C70" w:rsidP="00A524E5">
      <w:pPr>
        <w:numPr>
          <w:ilvl w:val="0"/>
          <w:numId w:val="3"/>
        </w:numPr>
        <w:spacing w:before="240" w:after="120" w:line="276" w:lineRule="auto"/>
        <w:jc w:val="both"/>
        <w:rPr>
          <w:rFonts w:ascii="Trebuchet MS" w:hAnsi="Trebuchet MS"/>
        </w:rPr>
      </w:pPr>
      <w:r>
        <w:rPr>
          <w:rFonts w:ascii="Trebuchet MS" w:hAnsi="Trebuchet MS"/>
        </w:rPr>
        <w:t>K čemu se využívá koeficient pro obec u daně z pozemků</w:t>
      </w:r>
      <w:r w:rsidR="00ED3ECB">
        <w:rPr>
          <w:rFonts w:ascii="Trebuchet MS" w:hAnsi="Trebuchet MS"/>
        </w:rPr>
        <w:t>?</w:t>
      </w:r>
    </w:p>
    <w:p w:rsidR="003E7FE6" w:rsidRPr="00A524E5" w:rsidRDefault="003E7FE6" w:rsidP="00A524E5">
      <w:pPr>
        <w:numPr>
          <w:ilvl w:val="0"/>
          <w:numId w:val="3"/>
        </w:numPr>
        <w:spacing w:before="240" w:after="120" w:line="276" w:lineRule="auto"/>
        <w:jc w:val="both"/>
        <w:rPr>
          <w:rFonts w:ascii="Trebuchet MS" w:hAnsi="Trebuchet MS"/>
        </w:rPr>
      </w:pPr>
      <w:r>
        <w:rPr>
          <w:rFonts w:ascii="Trebuchet MS" w:hAnsi="Trebuchet MS"/>
        </w:rPr>
        <w:t>Do kdy se musí odevzdat přiznání k dani z nemovitostí?</w:t>
      </w:r>
    </w:p>
    <w:sectPr w:rsidR="003E7FE6" w:rsidRPr="00A524E5" w:rsidSect="003A7C4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4A5" w:rsidRDefault="00CB24A5" w:rsidP="003A7C4B">
      <w:r>
        <w:separator/>
      </w:r>
    </w:p>
  </w:endnote>
  <w:endnote w:type="continuationSeparator" w:id="0">
    <w:p w:rsidR="00CB24A5" w:rsidRDefault="00CB24A5" w:rsidP="003A7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lbertus M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B45" w:rsidRDefault="00B60B4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0CE" w:rsidRDefault="00B320CE" w:rsidP="00B320CE">
    <w:pPr>
      <w:pStyle w:val="Zpat"/>
    </w:pPr>
    <w:r>
      <w:rPr>
        <w:rFonts w:ascii="Trebuchet MS" w:hAnsi="Trebuchet MS"/>
      </w:rPr>
      <w:t>VY_32_INOVACE_1</w:t>
    </w:r>
    <w:r w:rsidR="003505A8">
      <w:rPr>
        <w:rFonts w:ascii="Trebuchet MS" w:hAnsi="Trebuchet MS"/>
      </w:rPr>
      <w:t>8</w:t>
    </w:r>
    <w:r w:rsidR="009D4AFC">
      <w:rPr>
        <w:rFonts w:ascii="Trebuchet MS" w:hAnsi="Trebuchet MS"/>
      </w:rPr>
      <w:t>_2</w:t>
    </w:r>
    <w:r w:rsidR="00472560">
      <w:rPr>
        <w:rFonts w:ascii="Trebuchet MS" w:hAnsi="Trebuchet MS"/>
      </w:rPr>
      <w:t>_1</w:t>
    </w:r>
    <w:r w:rsidR="00B60B45">
      <w:rPr>
        <w:rFonts w:ascii="Trebuchet MS" w:hAnsi="Trebuchet MS"/>
      </w:rPr>
      <w:t>6</w:t>
    </w:r>
    <w:r w:rsidRPr="00966D23">
      <w:rPr>
        <w:rFonts w:ascii="Trebuchet MS" w:hAnsi="Trebuchet MS"/>
      </w:rPr>
      <w:t xml:space="preserve">                         </w:t>
    </w:r>
    <w:r w:rsidR="0033118C" w:rsidRPr="00966D23">
      <w:rPr>
        <w:rFonts w:ascii="Trebuchet MS" w:hAnsi="Trebuchet MS"/>
      </w:rPr>
      <w:fldChar w:fldCharType="begin"/>
    </w:r>
    <w:r w:rsidRPr="00966D23">
      <w:rPr>
        <w:rFonts w:ascii="Trebuchet MS" w:hAnsi="Trebuchet MS"/>
      </w:rPr>
      <w:instrText xml:space="preserve"> PAGE </w:instrText>
    </w:r>
    <w:r w:rsidR="0033118C" w:rsidRPr="00966D23">
      <w:rPr>
        <w:rFonts w:ascii="Trebuchet MS" w:hAnsi="Trebuchet MS"/>
      </w:rPr>
      <w:fldChar w:fldCharType="separate"/>
    </w:r>
    <w:r w:rsidR="001A2E83">
      <w:rPr>
        <w:rFonts w:ascii="Trebuchet MS" w:hAnsi="Trebuchet MS"/>
        <w:noProof/>
      </w:rPr>
      <w:t>6</w:t>
    </w:r>
    <w:r w:rsidR="0033118C" w:rsidRPr="00966D23">
      <w:rPr>
        <w:rFonts w:ascii="Trebuchet MS" w:hAnsi="Trebuchet MS"/>
      </w:rPr>
      <w:fldChar w:fldCharType="end"/>
    </w:r>
    <w:r w:rsidRPr="00966D23">
      <w:rPr>
        <w:rFonts w:ascii="Trebuchet MS" w:hAnsi="Trebuchet MS"/>
      </w:rPr>
      <w:t xml:space="preserve"> </w:t>
    </w:r>
    <w:r>
      <w:rPr>
        <w:rFonts w:ascii="Trebuchet MS" w:hAnsi="Trebuchet MS"/>
      </w:rPr>
      <w:t xml:space="preserve">                           „EU p</w:t>
    </w:r>
    <w:r w:rsidRPr="00966D23">
      <w:rPr>
        <w:rFonts w:ascii="Trebuchet MS" w:hAnsi="Trebuchet MS"/>
      </w:rPr>
      <w:t>eníze školám“</w:t>
    </w:r>
  </w:p>
  <w:p w:rsidR="00B320CE" w:rsidRDefault="00B320C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B45" w:rsidRDefault="00B60B4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4A5" w:rsidRDefault="00CB24A5" w:rsidP="003A7C4B">
      <w:r>
        <w:separator/>
      </w:r>
    </w:p>
  </w:footnote>
  <w:footnote w:type="continuationSeparator" w:id="0">
    <w:p w:rsidR="00CB24A5" w:rsidRDefault="00CB24A5" w:rsidP="003A7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B45" w:rsidRDefault="00B60B4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4B8" w:rsidRDefault="001A2E83">
    <w:pPr>
      <w:pStyle w:val="Zhlav"/>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i1025" type="#_x0000_t75" alt="OPVK_hor_zakladni_logolink_CB_cz.jpg" style="width:453.75pt;height:98.25pt;visibility:visible;mso-position-horizontal-relative:char;mso-position-vertical-relative:line">
          <v:imagedata r:id="rId1" o:title="OPVK_hor_zakladni_logolink_CB_cz"/>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B45" w:rsidRDefault="00B60B4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E2339"/>
    <w:multiLevelType w:val="hybridMultilevel"/>
    <w:tmpl w:val="D24EB8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8F3811"/>
    <w:multiLevelType w:val="hybridMultilevel"/>
    <w:tmpl w:val="488ED2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C77A4E"/>
    <w:multiLevelType w:val="hybridMultilevel"/>
    <w:tmpl w:val="B70823E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561964"/>
    <w:multiLevelType w:val="hybridMultilevel"/>
    <w:tmpl w:val="A8C28912"/>
    <w:lvl w:ilvl="0" w:tplc="1E8AEF7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95C3787"/>
    <w:multiLevelType w:val="hybridMultilevel"/>
    <w:tmpl w:val="C6E2814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B197B4D"/>
    <w:multiLevelType w:val="hybridMultilevel"/>
    <w:tmpl w:val="20B0823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6B7CCE"/>
    <w:multiLevelType w:val="hybridMultilevel"/>
    <w:tmpl w:val="794E322E"/>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7">
    <w:nsid w:val="1BCA529A"/>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1C842B0B"/>
    <w:multiLevelType w:val="multilevel"/>
    <w:tmpl w:val="1EBC550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CBC1D4E"/>
    <w:multiLevelType w:val="hybridMultilevel"/>
    <w:tmpl w:val="488ED2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0C01C90"/>
    <w:multiLevelType w:val="hybridMultilevel"/>
    <w:tmpl w:val="DB8C171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5C95A4A"/>
    <w:multiLevelType w:val="hybridMultilevel"/>
    <w:tmpl w:val="406247D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9487C98"/>
    <w:multiLevelType w:val="hybridMultilevel"/>
    <w:tmpl w:val="2EA837F8"/>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2E1B6FCD"/>
    <w:multiLevelType w:val="hybridMultilevel"/>
    <w:tmpl w:val="8C4A68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0026E39"/>
    <w:multiLevelType w:val="hybridMultilevel"/>
    <w:tmpl w:val="C068DF7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7061DD6"/>
    <w:multiLevelType w:val="multilevel"/>
    <w:tmpl w:val="C5167B8E"/>
    <w:lvl w:ilvl="0">
      <w:start w:val="1"/>
      <w:numFmt w:val="bullet"/>
      <w:lvlText w:val="-"/>
      <w:lvlJc w:val="right"/>
      <w:pPr>
        <w:ind w:left="360" w:hanging="360"/>
      </w:pPr>
      <w:rPr>
        <w:rFonts w:ascii="Trebuchet MS" w:hAnsi="Trebuchet MS" w:hint="default"/>
        <w:sz w:val="24"/>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3F487C7C"/>
    <w:multiLevelType w:val="hybridMultilevel"/>
    <w:tmpl w:val="F0FC9EA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FD610B8"/>
    <w:multiLevelType w:val="hybridMultilevel"/>
    <w:tmpl w:val="B584136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44A6116"/>
    <w:multiLevelType w:val="hybridMultilevel"/>
    <w:tmpl w:val="A4D64B8C"/>
    <w:lvl w:ilvl="0" w:tplc="04050019">
      <w:start w:val="1"/>
      <w:numFmt w:val="lowerLetter"/>
      <w:lvlText w:val="%1."/>
      <w:lvlJc w:val="left"/>
      <w:pPr>
        <w:ind w:left="1065" w:hanging="360"/>
      </w:p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9">
    <w:nsid w:val="553F1EF2"/>
    <w:multiLevelType w:val="hybridMultilevel"/>
    <w:tmpl w:val="45681F2A"/>
    <w:lvl w:ilvl="0" w:tplc="EBC818E2">
      <w:start w:val="1"/>
      <w:numFmt w:val="bullet"/>
      <w:lvlText w:val="-"/>
      <w:lvlJc w:val="right"/>
      <w:pPr>
        <w:ind w:left="720" w:hanging="360"/>
      </w:pPr>
      <w:rPr>
        <w:rFonts w:ascii="Trebuchet MS" w:hAnsi="Trebuchet MS"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8B279D5"/>
    <w:multiLevelType w:val="hybridMultilevel"/>
    <w:tmpl w:val="6BB44BB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9CB79D1"/>
    <w:multiLevelType w:val="hybridMultilevel"/>
    <w:tmpl w:val="48EAAF3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5A2C2604"/>
    <w:multiLevelType w:val="hybridMultilevel"/>
    <w:tmpl w:val="62D88A3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D75272D"/>
    <w:multiLevelType w:val="hybridMultilevel"/>
    <w:tmpl w:val="3E84ABC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F6737CD"/>
    <w:multiLevelType w:val="hybridMultilevel"/>
    <w:tmpl w:val="AD341CCE"/>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E575BC3"/>
    <w:multiLevelType w:val="hybridMultilevel"/>
    <w:tmpl w:val="FE0496C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61A0CF5"/>
    <w:multiLevelType w:val="multilevel"/>
    <w:tmpl w:val="686A0E7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7A0570DF"/>
    <w:multiLevelType w:val="multilevel"/>
    <w:tmpl w:val="040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7BCD4A3F"/>
    <w:multiLevelType w:val="hybridMultilevel"/>
    <w:tmpl w:val="5208691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E06001C"/>
    <w:multiLevelType w:val="hybridMultilevel"/>
    <w:tmpl w:val="31C0DF3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E083CC6"/>
    <w:multiLevelType w:val="hybridMultilevel"/>
    <w:tmpl w:val="4B68389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E777674"/>
    <w:multiLevelType w:val="hybridMultilevel"/>
    <w:tmpl w:val="2B7446D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19"/>
  </w:num>
  <w:num w:numId="3">
    <w:abstractNumId w:val="20"/>
  </w:num>
  <w:num w:numId="4">
    <w:abstractNumId w:val="14"/>
  </w:num>
  <w:num w:numId="5">
    <w:abstractNumId w:val="24"/>
  </w:num>
  <w:num w:numId="6">
    <w:abstractNumId w:val="13"/>
  </w:num>
  <w:num w:numId="7">
    <w:abstractNumId w:val="3"/>
  </w:num>
  <w:num w:numId="8">
    <w:abstractNumId w:val="18"/>
  </w:num>
  <w:num w:numId="9">
    <w:abstractNumId w:val="21"/>
  </w:num>
  <w:num w:numId="10">
    <w:abstractNumId w:val="29"/>
  </w:num>
  <w:num w:numId="11">
    <w:abstractNumId w:val="31"/>
  </w:num>
  <w:num w:numId="12">
    <w:abstractNumId w:val="16"/>
  </w:num>
  <w:num w:numId="13">
    <w:abstractNumId w:val="23"/>
  </w:num>
  <w:num w:numId="14">
    <w:abstractNumId w:val="30"/>
  </w:num>
  <w:num w:numId="15">
    <w:abstractNumId w:val="10"/>
  </w:num>
  <w:num w:numId="16">
    <w:abstractNumId w:val="4"/>
  </w:num>
  <w:num w:numId="17">
    <w:abstractNumId w:val="11"/>
  </w:num>
  <w:num w:numId="18">
    <w:abstractNumId w:val="25"/>
  </w:num>
  <w:num w:numId="19">
    <w:abstractNumId w:val="28"/>
  </w:num>
  <w:num w:numId="20">
    <w:abstractNumId w:val="5"/>
  </w:num>
  <w:num w:numId="21">
    <w:abstractNumId w:val="7"/>
  </w:num>
  <w:num w:numId="22">
    <w:abstractNumId w:val="26"/>
  </w:num>
  <w:num w:numId="23">
    <w:abstractNumId w:val="27"/>
  </w:num>
  <w:num w:numId="24">
    <w:abstractNumId w:val="8"/>
  </w:num>
  <w:num w:numId="25">
    <w:abstractNumId w:val="0"/>
  </w:num>
  <w:num w:numId="26">
    <w:abstractNumId w:val="12"/>
  </w:num>
  <w:num w:numId="27">
    <w:abstractNumId w:val="17"/>
  </w:num>
  <w:num w:numId="28">
    <w:abstractNumId w:val="22"/>
  </w:num>
  <w:num w:numId="29">
    <w:abstractNumId w:val="2"/>
  </w:num>
  <w:num w:numId="30">
    <w:abstractNumId w:val="6"/>
  </w:num>
  <w:num w:numId="31">
    <w:abstractNumId w:val="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B52D0C"/>
    <w:rsid w:val="00004D0D"/>
    <w:rsid w:val="000209D0"/>
    <w:rsid w:val="000210F6"/>
    <w:rsid w:val="0002652F"/>
    <w:rsid w:val="000436CD"/>
    <w:rsid w:val="0007750F"/>
    <w:rsid w:val="00086AAA"/>
    <w:rsid w:val="000C276E"/>
    <w:rsid w:val="000C3B17"/>
    <w:rsid w:val="000E7C3B"/>
    <w:rsid w:val="000E7DAA"/>
    <w:rsid w:val="000F1C9C"/>
    <w:rsid w:val="000F361B"/>
    <w:rsid w:val="00100D9E"/>
    <w:rsid w:val="00111728"/>
    <w:rsid w:val="00124DD7"/>
    <w:rsid w:val="001357EB"/>
    <w:rsid w:val="00161ACB"/>
    <w:rsid w:val="00190BCD"/>
    <w:rsid w:val="001A2E83"/>
    <w:rsid w:val="001B764D"/>
    <w:rsid w:val="001D3546"/>
    <w:rsid w:val="001D759A"/>
    <w:rsid w:val="00206344"/>
    <w:rsid w:val="002240A9"/>
    <w:rsid w:val="00224BCB"/>
    <w:rsid w:val="00226C53"/>
    <w:rsid w:val="002432A7"/>
    <w:rsid w:val="00244CB1"/>
    <w:rsid w:val="00284B1F"/>
    <w:rsid w:val="002C50A8"/>
    <w:rsid w:val="002F4E83"/>
    <w:rsid w:val="00312733"/>
    <w:rsid w:val="0031513B"/>
    <w:rsid w:val="0033118C"/>
    <w:rsid w:val="003342E2"/>
    <w:rsid w:val="003505A8"/>
    <w:rsid w:val="00352278"/>
    <w:rsid w:val="00355F08"/>
    <w:rsid w:val="0036152E"/>
    <w:rsid w:val="00361ECE"/>
    <w:rsid w:val="003A7C4B"/>
    <w:rsid w:val="003B5D69"/>
    <w:rsid w:val="003D7F55"/>
    <w:rsid w:val="003E7FE6"/>
    <w:rsid w:val="004064D5"/>
    <w:rsid w:val="00424F8E"/>
    <w:rsid w:val="004271F3"/>
    <w:rsid w:val="00443F01"/>
    <w:rsid w:val="004651DC"/>
    <w:rsid w:val="004660D3"/>
    <w:rsid w:val="00472560"/>
    <w:rsid w:val="00484569"/>
    <w:rsid w:val="004B4300"/>
    <w:rsid w:val="004F34A7"/>
    <w:rsid w:val="004F624E"/>
    <w:rsid w:val="004F7B7E"/>
    <w:rsid w:val="005013F7"/>
    <w:rsid w:val="00503132"/>
    <w:rsid w:val="005252E3"/>
    <w:rsid w:val="00530A45"/>
    <w:rsid w:val="005514AF"/>
    <w:rsid w:val="00572992"/>
    <w:rsid w:val="00581217"/>
    <w:rsid w:val="00594F44"/>
    <w:rsid w:val="005C07F3"/>
    <w:rsid w:val="005E0309"/>
    <w:rsid w:val="005E55A8"/>
    <w:rsid w:val="005F71D4"/>
    <w:rsid w:val="0060072E"/>
    <w:rsid w:val="0061188B"/>
    <w:rsid w:val="00625E7A"/>
    <w:rsid w:val="0066334A"/>
    <w:rsid w:val="00687E5A"/>
    <w:rsid w:val="00696A7B"/>
    <w:rsid w:val="006A3EF6"/>
    <w:rsid w:val="006F59C1"/>
    <w:rsid w:val="006F5AB5"/>
    <w:rsid w:val="00725210"/>
    <w:rsid w:val="007367B2"/>
    <w:rsid w:val="00742D9A"/>
    <w:rsid w:val="00772BCB"/>
    <w:rsid w:val="00785AD2"/>
    <w:rsid w:val="007B4003"/>
    <w:rsid w:val="007E4EDD"/>
    <w:rsid w:val="00812B09"/>
    <w:rsid w:val="00847831"/>
    <w:rsid w:val="00896EE8"/>
    <w:rsid w:val="008A02C9"/>
    <w:rsid w:val="008B6443"/>
    <w:rsid w:val="008C55EC"/>
    <w:rsid w:val="008C64EE"/>
    <w:rsid w:val="008D1AB9"/>
    <w:rsid w:val="008D5327"/>
    <w:rsid w:val="008E29F2"/>
    <w:rsid w:val="0090148A"/>
    <w:rsid w:val="0090288F"/>
    <w:rsid w:val="00913043"/>
    <w:rsid w:val="00931F83"/>
    <w:rsid w:val="0094606B"/>
    <w:rsid w:val="0097142E"/>
    <w:rsid w:val="00975665"/>
    <w:rsid w:val="00980BEE"/>
    <w:rsid w:val="00992CEC"/>
    <w:rsid w:val="009A65AE"/>
    <w:rsid w:val="009B1CD1"/>
    <w:rsid w:val="009C4BF7"/>
    <w:rsid w:val="009D4AFC"/>
    <w:rsid w:val="009F32FD"/>
    <w:rsid w:val="00A02B5A"/>
    <w:rsid w:val="00A0539D"/>
    <w:rsid w:val="00A13B1C"/>
    <w:rsid w:val="00A146D9"/>
    <w:rsid w:val="00A17722"/>
    <w:rsid w:val="00A2373E"/>
    <w:rsid w:val="00A51B67"/>
    <w:rsid w:val="00A524E5"/>
    <w:rsid w:val="00A5599E"/>
    <w:rsid w:val="00A96025"/>
    <w:rsid w:val="00AD3000"/>
    <w:rsid w:val="00AF0114"/>
    <w:rsid w:val="00AF7334"/>
    <w:rsid w:val="00B01B13"/>
    <w:rsid w:val="00B04EE3"/>
    <w:rsid w:val="00B13BC3"/>
    <w:rsid w:val="00B320CE"/>
    <w:rsid w:val="00B52D0C"/>
    <w:rsid w:val="00B60B45"/>
    <w:rsid w:val="00B632EF"/>
    <w:rsid w:val="00B8027D"/>
    <w:rsid w:val="00BB582C"/>
    <w:rsid w:val="00BE4127"/>
    <w:rsid w:val="00BE7334"/>
    <w:rsid w:val="00C15C91"/>
    <w:rsid w:val="00C316E4"/>
    <w:rsid w:val="00C34C78"/>
    <w:rsid w:val="00C61E87"/>
    <w:rsid w:val="00C9052A"/>
    <w:rsid w:val="00CB24A5"/>
    <w:rsid w:val="00CD2097"/>
    <w:rsid w:val="00CE2716"/>
    <w:rsid w:val="00CF15A7"/>
    <w:rsid w:val="00CF7B3D"/>
    <w:rsid w:val="00D26042"/>
    <w:rsid w:val="00D26DE4"/>
    <w:rsid w:val="00D31726"/>
    <w:rsid w:val="00D4004D"/>
    <w:rsid w:val="00D51A61"/>
    <w:rsid w:val="00D51B01"/>
    <w:rsid w:val="00D649FD"/>
    <w:rsid w:val="00D64EFA"/>
    <w:rsid w:val="00D717FA"/>
    <w:rsid w:val="00D75C83"/>
    <w:rsid w:val="00D870E1"/>
    <w:rsid w:val="00D95260"/>
    <w:rsid w:val="00DA2448"/>
    <w:rsid w:val="00DA28BC"/>
    <w:rsid w:val="00DA7B59"/>
    <w:rsid w:val="00DC0091"/>
    <w:rsid w:val="00DC141A"/>
    <w:rsid w:val="00DC7869"/>
    <w:rsid w:val="00DD36CD"/>
    <w:rsid w:val="00DD42FD"/>
    <w:rsid w:val="00E165C5"/>
    <w:rsid w:val="00E342E5"/>
    <w:rsid w:val="00E5202E"/>
    <w:rsid w:val="00E520CC"/>
    <w:rsid w:val="00E54712"/>
    <w:rsid w:val="00E60525"/>
    <w:rsid w:val="00E607E5"/>
    <w:rsid w:val="00E62FBA"/>
    <w:rsid w:val="00E65E3B"/>
    <w:rsid w:val="00E71B33"/>
    <w:rsid w:val="00E93A56"/>
    <w:rsid w:val="00EA7373"/>
    <w:rsid w:val="00EC4B2D"/>
    <w:rsid w:val="00EC7ADC"/>
    <w:rsid w:val="00ED3BE6"/>
    <w:rsid w:val="00ED3ECB"/>
    <w:rsid w:val="00F07C1E"/>
    <w:rsid w:val="00F12D08"/>
    <w:rsid w:val="00F2463C"/>
    <w:rsid w:val="00F446DB"/>
    <w:rsid w:val="00F5513C"/>
    <w:rsid w:val="00F666B4"/>
    <w:rsid w:val="00F67C70"/>
    <w:rsid w:val="00F87C95"/>
    <w:rsid w:val="00FA1C9C"/>
    <w:rsid w:val="00FA5667"/>
    <w:rsid w:val="00FC4053"/>
    <w:rsid w:val="00FC45C0"/>
    <w:rsid w:val="00FC6A11"/>
    <w:rsid w:val="00FE45B7"/>
    <w:rsid w:val="00FE73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948F899-38B6-4EEF-BCA7-A9F923D0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2D0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igitsablona">
    <w:name w:val="digit_sablona"/>
    <w:basedOn w:val="Normln"/>
    <w:qFormat/>
    <w:rsid w:val="004064D5"/>
    <w:pPr>
      <w:spacing w:before="120" w:after="120" w:line="360" w:lineRule="auto"/>
      <w:jc w:val="both"/>
    </w:pPr>
    <w:rPr>
      <w:rFonts w:ascii="Trebuchet MS" w:hAnsi="Trebuchet MS"/>
      <w:szCs w:val="20"/>
    </w:rPr>
  </w:style>
  <w:style w:type="paragraph" w:styleId="Zhlav">
    <w:name w:val="header"/>
    <w:basedOn w:val="Normln"/>
    <w:link w:val="ZhlavChar"/>
    <w:rsid w:val="00B52D0C"/>
    <w:pPr>
      <w:tabs>
        <w:tab w:val="center" w:pos="4536"/>
        <w:tab w:val="right" w:pos="9072"/>
      </w:tabs>
    </w:pPr>
  </w:style>
  <w:style w:type="character" w:customStyle="1" w:styleId="ZhlavChar">
    <w:name w:val="Záhlaví Char"/>
    <w:basedOn w:val="Standardnpsmoodstavce"/>
    <w:link w:val="Zhlav"/>
    <w:rsid w:val="00B52D0C"/>
    <w:rPr>
      <w:rFonts w:ascii="Times New Roman" w:eastAsia="Times New Roman" w:hAnsi="Times New Roman" w:cs="Times New Roman"/>
      <w:sz w:val="24"/>
      <w:szCs w:val="24"/>
      <w:lang w:eastAsia="cs-CZ"/>
    </w:rPr>
  </w:style>
  <w:style w:type="paragraph" w:styleId="Zpat">
    <w:name w:val="footer"/>
    <w:basedOn w:val="Normln"/>
    <w:link w:val="ZpatChar"/>
    <w:unhideWhenUsed/>
    <w:rsid w:val="00B320CE"/>
    <w:pPr>
      <w:tabs>
        <w:tab w:val="center" w:pos="4536"/>
        <w:tab w:val="right" w:pos="9072"/>
      </w:tabs>
    </w:pPr>
  </w:style>
  <w:style w:type="character" w:customStyle="1" w:styleId="ZpatChar">
    <w:name w:val="Zápatí Char"/>
    <w:basedOn w:val="Standardnpsmoodstavce"/>
    <w:link w:val="Zpat"/>
    <w:rsid w:val="00B320CE"/>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B4003"/>
    <w:pPr>
      <w:ind w:left="720"/>
      <w:contextualSpacing/>
    </w:pPr>
  </w:style>
  <w:style w:type="character" w:styleId="Zstupntext">
    <w:name w:val="Placeholder Text"/>
    <w:basedOn w:val="Standardnpsmoodstavce"/>
    <w:uiPriority w:val="99"/>
    <w:semiHidden/>
    <w:rsid w:val="00503132"/>
    <w:rPr>
      <w:color w:val="808080"/>
    </w:rPr>
  </w:style>
  <w:style w:type="paragraph" w:styleId="Textbubliny">
    <w:name w:val="Balloon Text"/>
    <w:basedOn w:val="Normln"/>
    <w:link w:val="TextbublinyChar"/>
    <w:uiPriority w:val="99"/>
    <w:semiHidden/>
    <w:unhideWhenUsed/>
    <w:rsid w:val="00503132"/>
    <w:rPr>
      <w:rFonts w:ascii="Tahoma" w:hAnsi="Tahoma" w:cs="Tahoma"/>
      <w:sz w:val="16"/>
      <w:szCs w:val="16"/>
    </w:rPr>
  </w:style>
  <w:style w:type="character" w:customStyle="1" w:styleId="TextbublinyChar">
    <w:name w:val="Text bubliny Char"/>
    <w:basedOn w:val="Standardnpsmoodstavce"/>
    <w:link w:val="Textbubliny"/>
    <w:uiPriority w:val="99"/>
    <w:semiHidden/>
    <w:rsid w:val="00503132"/>
    <w:rPr>
      <w:rFonts w:ascii="Tahoma" w:eastAsia="Times New Roman" w:hAnsi="Tahoma" w:cs="Tahoma"/>
      <w:sz w:val="16"/>
      <w:szCs w:val="16"/>
      <w:lang w:eastAsia="cs-CZ"/>
    </w:rPr>
  </w:style>
  <w:style w:type="table" w:styleId="Mkatabulky">
    <w:name w:val="Table Grid"/>
    <w:basedOn w:val="Normlntabulka"/>
    <w:uiPriority w:val="59"/>
    <w:rsid w:val="00E34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7962">
      <w:bodyDiv w:val="1"/>
      <w:marLeft w:val="0"/>
      <w:marRight w:val="0"/>
      <w:marTop w:val="0"/>
      <w:marBottom w:val="0"/>
      <w:divBdr>
        <w:top w:val="none" w:sz="0" w:space="0" w:color="auto"/>
        <w:left w:val="none" w:sz="0" w:space="0" w:color="auto"/>
        <w:bottom w:val="none" w:sz="0" w:space="0" w:color="auto"/>
        <w:right w:val="none" w:sz="0" w:space="0" w:color="auto"/>
      </w:divBdr>
    </w:div>
    <w:div w:id="174078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6</Pages>
  <Words>787</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HnatkovaI</dc:creator>
  <cp:lastModifiedBy>hethova</cp:lastModifiedBy>
  <cp:revision>96</cp:revision>
  <dcterms:created xsi:type="dcterms:W3CDTF">2013-12-07T09:28:00Z</dcterms:created>
  <dcterms:modified xsi:type="dcterms:W3CDTF">2014-01-29T17:39:00Z</dcterms:modified>
</cp:coreProperties>
</file>