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B8" w:rsidRDefault="007024B8" w:rsidP="007024B8">
      <w:pPr>
        <w:jc w:val="center"/>
        <w:rPr>
          <w:rFonts w:ascii="Albertus MT" w:hAnsi="Albertus MT"/>
          <w:b/>
        </w:rPr>
      </w:pPr>
    </w:p>
    <w:p w:rsidR="007024B8" w:rsidRPr="00B23A66" w:rsidRDefault="00A44854" w:rsidP="007024B8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„</w:t>
      </w:r>
      <w:r w:rsidR="007024B8" w:rsidRPr="00B23A66">
        <w:rPr>
          <w:rFonts w:ascii="Trebuchet MS" w:hAnsi="Trebuchet MS"/>
          <w:b/>
          <w:sz w:val="28"/>
          <w:szCs w:val="28"/>
        </w:rPr>
        <w:t>EU peníze školám“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Projekt DIGIT – digitalizace výuky na ISŠTE Sokolov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  <w:r w:rsidRPr="00B23A66">
        <w:rPr>
          <w:rFonts w:ascii="Trebuchet MS" w:hAnsi="Trebuchet MS"/>
          <w:b/>
          <w:sz w:val="28"/>
          <w:szCs w:val="28"/>
        </w:rPr>
        <w:t>reg.</w:t>
      </w:r>
      <w:r w:rsidR="002775D2">
        <w:rPr>
          <w:rFonts w:ascii="Trebuchet MS" w:hAnsi="Trebuchet MS"/>
          <w:b/>
          <w:sz w:val="28"/>
          <w:szCs w:val="28"/>
        </w:rPr>
        <w:t xml:space="preserve"> </w:t>
      </w:r>
      <w:r w:rsidRPr="00B23A66">
        <w:rPr>
          <w:rFonts w:ascii="Trebuchet MS" w:hAnsi="Trebuchet MS"/>
          <w:b/>
          <w:sz w:val="28"/>
          <w:szCs w:val="28"/>
        </w:rPr>
        <w:t>č. CZ.1.07/1.5.00/34.0496</w:t>
      </w:r>
    </w:p>
    <w:p w:rsidR="007024B8" w:rsidRPr="00B23A66" w:rsidRDefault="007024B8" w:rsidP="007024B8">
      <w:pPr>
        <w:jc w:val="center"/>
        <w:rPr>
          <w:rFonts w:ascii="Trebuchet MS" w:hAnsi="Trebuchet MS"/>
          <w:b/>
          <w:sz w:val="28"/>
          <w:szCs w:val="28"/>
        </w:rPr>
      </w:pPr>
    </w:p>
    <w:p w:rsidR="007024B8" w:rsidRDefault="007024B8" w:rsidP="007024B8">
      <w:pPr>
        <w:jc w:val="center"/>
        <w:rPr>
          <w:rFonts w:ascii="Albertus MT" w:hAnsi="Albertus MT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4927"/>
      </w:tblGrid>
      <w:tr w:rsidR="007024B8" w:rsidRPr="00A55F32" w:rsidTr="00F466BE">
        <w:trPr>
          <w:trHeight w:val="960"/>
        </w:trPr>
        <w:tc>
          <w:tcPr>
            <w:tcW w:w="4361" w:type="dxa"/>
            <w:vAlign w:val="center"/>
          </w:tcPr>
          <w:p w:rsidR="00B31591" w:rsidRPr="00A55F32" w:rsidRDefault="00B31591" w:rsidP="003974FB">
            <w:pPr>
              <w:rPr>
                <w:rFonts w:ascii="Trebuchet MS" w:hAnsi="Trebuchet MS"/>
                <w:b/>
              </w:rPr>
            </w:pPr>
            <w:r w:rsidRPr="00A55F32">
              <w:rPr>
                <w:rFonts w:ascii="Trebuchet MS" w:hAnsi="Trebuchet MS"/>
                <w:b/>
              </w:rPr>
              <w:t>III/2 Inovace a zkvalitnění výuky prostřednictvím ICT</w:t>
            </w:r>
          </w:p>
        </w:tc>
        <w:tc>
          <w:tcPr>
            <w:tcW w:w="4927" w:type="dxa"/>
            <w:vAlign w:val="center"/>
          </w:tcPr>
          <w:p w:rsidR="007024B8" w:rsidRPr="00A55F32" w:rsidRDefault="00D87A70" w:rsidP="00520FB7">
            <w:pPr>
              <w:rPr>
                <w:rFonts w:ascii="Trebuchet MS" w:hAnsi="Trebuchet MS"/>
                <w:b/>
              </w:rPr>
            </w:pPr>
            <w:r w:rsidRPr="00A55F32">
              <w:rPr>
                <w:rFonts w:ascii="Trebuchet MS" w:hAnsi="Trebuchet MS"/>
                <w:b/>
              </w:rPr>
              <w:t>VY_32_INOVACE_1_4_</w:t>
            </w:r>
            <w:r w:rsidR="00C1544A" w:rsidRPr="00A55F32">
              <w:rPr>
                <w:rFonts w:ascii="Trebuchet MS" w:hAnsi="Trebuchet MS"/>
                <w:b/>
              </w:rPr>
              <w:t>09</w:t>
            </w:r>
          </w:p>
        </w:tc>
      </w:tr>
      <w:tr w:rsidR="007024B8" w:rsidRPr="00A55F32" w:rsidTr="00F466BE">
        <w:trPr>
          <w:trHeight w:val="960"/>
        </w:trPr>
        <w:tc>
          <w:tcPr>
            <w:tcW w:w="4361" w:type="dxa"/>
            <w:vAlign w:val="center"/>
          </w:tcPr>
          <w:p w:rsidR="00B31591" w:rsidRPr="00A55F32" w:rsidRDefault="00B31591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Název vzdělávacího materiálu</w:t>
            </w:r>
          </w:p>
        </w:tc>
        <w:tc>
          <w:tcPr>
            <w:tcW w:w="4927" w:type="dxa"/>
            <w:vAlign w:val="center"/>
          </w:tcPr>
          <w:p w:rsidR="007024B8" w:rsidRPr="00A55F32" w:rsidRDefault="00E1483A" w:rsidP="0063298E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Rastrová grafika - kompozice obrazu</w:t>
            </w:r>
          </w:p>
        </w:tc>
      </w:tr>
      <w:tr w:rsidR="007024B8" w:rsidRPr="00A55F32" w:rsidTr="00F466BE">
        <w:trPr>
          <w:trHeight w:val="960"/>
        </w:trPr>
        <w:tc>
          <w:tcPr>
            <w:tcW w:w="4361" w:type="dxa"/>
            <w:vAlign w:val="center"/>
          </w:tcPr>
          <w:p w:rsidR="00B31591" w:rsidRPr="00A55F32" w:rsidRDefault="00B31591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Jméno autora</w:t>
            </w:r>
          </w:p>
        </w:tc>
        <w:tc>
          <w:tcPr>
            <w:tcW w:w="4927" w:type="dxa"/>
            <w:vAlign w:val="center"/>
          </w:tcPr>
          <w:p w:rsidR="007024B8" w:rsidRPr="00A55F32" w:rsidRDefault="00D87A70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Ing. Bohuslava ČEŽÍKOVÁ</w:t>
            </w:r>
          </w:p>
        </w:tc>
      </w:tr>
      <w:tr w:rsidR="001108DC" w:rsidRPr="00A55F32" w:rsidTr="00F466BE">
        <w:trPr>
          <w:trHeight w:val="960"/>
        </w:trPr>
        <w:tc>
          <w:tcPr>
            <w:tcW w:w="4361" w:type="dxa"/>
            <w:vAlign w:val="center"/>
          </w:tcPr>
          <w:p w:rsidR="001108DC" w:rsidRPr="00A55F32" w:rsidRDefault="0030272F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Tématická oblast</w:t>
            </w:r>
          </w:p>
        </w:tc>
        <w:tc>
          <w:tcPr>
            <w:tcW w:w="4927" w:type="dxa"/>
            <w:vAlign w:val="center"/>
          </w:tcPr>
          <w:p w:rsidR="001108DC" w:rsidRPr="00A55F32" w:rsidRDefault="002711CC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Počítačová grafika</w:t>
            </w:r>
          </w:p>
        </w:tc>
      </w:tr>
      <w:tr w:rsidR="001108DC" w:rsidRPr="00A55F32" w:rsidTr="00F466BE">
        <w:trPr>
          <w:trHeight w:val="960"/>
        </w:trPr>
        <w:tc>
          <w:tcPr>
            <w:tcW w:w="4361" w:type="dxa"/>
            <w:vAlign w:val="center"/>
          </w:tcPr>
          <w:p w:rsidR="001108DC" w:rsidRPr="00A55F32" w:rsidRDefault="001108DC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Vzdělávací obor</w:t>
            </w:r>
          </w:p>
        </w:tc>
        <w:tc>
          <w:tcPr>
            <w:tcW w:w="4927" w:type="dxa"/>
            <w:vAlign w:val="center"/>
          </w:tcPr>
          <w:p w:rsidR="001108DC" w:rsidRPr="00A55F32" w:rsidRDefault="00D87A70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63-41-M/01 Ekonomika a podnikání</w:t>
            </w:r>
          </w:p>
        </w:tc>
      </w:tr>
      <w:tr w:rsidR="001108DC" w:rsidRPr="00A55F32" w:rsidTr="00F466BE">
        <w:trPr>
          <w:trHeight w:val="960"/>
        </w:trPr>
        <w:tc>
          <w:tcPr>
            <w:tcW w:w="4361" w:type="dxa"/>
            <w:vAlign w:val="center"/>
          </w:tcPr>
          <w:p w:rsidR="001108DC" w:rsidRPr="00A55F32" w:rsidRDefault="001108DC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Předmět</w:t>
            </w:r>
          </w:p>
        </w:tc>
        <w:tc>
          <w:tcPr>
            <w:tcW w:w="4927" w:type="dxa"/>
            <w:vAlign w:val="center"/>
          </w:tcPr>
          <w:p w:rsidR="001108DC" w:rsidRPr="00A55F32" w:rsidRDefault="00D87A70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Informační a komunikační technologie</w:t>
            </w:r>
          </w:p>
        </w:tc>
      </w:tr>
      <w:tr w:rsidR="007024B8" w:rsidRPr="00A55F32" w:rsidTr="00F466BE">
        <w:trPr>
          <w:trHeight w:val="960"/>
        </w:trPr>
        <w:tc>
          <w:tcPr>
            <w:tcW w:w="4361" w:type="dxa"/>
            <w:vAlign w:val="center"/>
          </w:tcPr>
          <w:p w:rsidR="00B31591" w:rsidRPr="00A55F32" w:rsidRDefault="001108DC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Ročník</w:t>
            </w:r>
          </w:p>
        </w:tc>
        <w:tc>
          <w:tcPr>
            <w:tcW w:w="4927" w:type="dxa"/>
            <w:vAlign w:val="center"/>
          </w:tcPr>
          <w:p w:rsidR="007024B8" w:rsidRPr="00A55F32" w:rsidRDefault="00555E58" w:rsidP="00373986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2</w:t>
            </w:r>
            <w:r w:rsidR="00D87A70" w:rsidRPr="00A55F32">
              <w:rPr>
                <w:rFonts w:ascii="Trebuchet MS" w:hAnsi="Trebuchet MS"/>
              </w:rPr>
              <w:t>.</w:t>
            </w:r>
            <w:r w:rsidR="00373986">
              <w:rPr>
                <w:rFonts w:ascii="Trebuchet MS" w:hAnsi="Trebuchet MS"/>
              </w:rPr>
              <w:t xml:space="preserve">, </w:t>
            </w:r>
            <w:r w:rsidR="00E026BE">
              <w:rPr>
                <w:rFonts w:ascii="Trebuchet MS" w:hAnsi="Trebuchet MS"/>
              </w:rPr>
              <w:t>3.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Rozvíjené klíčové kompetence</w:t>
            </w:r>
          </w:p>
        </w:tc>
        <w:tc>
          <w:tcPr>
            <w:tcW w:w="4927" w:type="dxa"/>
            <w:vAlign w:val="center"/>
          </w:tcPr>
          <w:p w:rsidR="00F15C1E" w:rsidRPr="0083329A" w:rsidRDefault="00F15C1E" w:rsidP="00F15C1E">
            <w:pPr>
              <w:jc w:val="both"/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>Kompetence k učení</w:t>
            </w:r>
          </w:p>
          <w:p w:rsidR="00F15C1E" w:rsidRDefault="00F15C1E" w:rsidP="00F15C1E">
            <w:pPr>
              <w:numPr>
                <w:ilvl w:val="0"/>
                <w:numId w:val="3"/>
              </w:numPr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 xml:space="preserve">posoudí vlastní pokrok a určí překážky či problémy bránící učení </w:t>
            </w:r>
          </w:p>
          <w:p w:rsidR="00F15C1E" w:rsidRPr="0083329A" w:rsidRDefault="00F15C1E" w:rsidP="00F15C1E">
            <w:pPr>
              <w:numPr>
                <w:ilvl w:val="0"/>
                <w:numId w:val="3"/>
              </w:numPr>
              <w:jc w:val="both"/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>kriticky zhodnotí výsledky</w:t>
            </w:r>
            <w:r w:rsidR="00F466BE">
              <w:rPr>
                <w:rFonts w:ascii="Trebuchet MS" w:hAnsi="Trebuchet MS"/>
              </w:rPr>
              <w:t>;</w:t>
            </w:r>
            <w:r w:rsidRPr="0083329A">
              <w:rPr>
                <w:rFonts w:ascii="Trebuchet MS" w:hAnsi="Trebuchet MS"/>
              </w:rPr>
              <w:t xml:space="preserve"> </w:t>
            </w:r>
          </w:p>
          <w:p w:rsidR="00F15C1E" w:rsidRPr="0083329A" w:rsidRDefault="00F15C1E" w:rsidP="00F15C1E">
            <w:pPr>
              <w:jc w:val="both"/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>Kompetence k řešení problémů</w:t>
            </w:r>
          </w:p>
          <w:p w:rsidR="00F15C1E" w:rsidRDefault="00F15C1E" w:rsidP="00F15C1E">
            <w:pPr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>osvědčené postupy aplikuje při</w:t>
            </w:r>
            <w:r w:rsidR="00F466BE">
              <w:rPr>
                <w:rFonts w:ascii="Trebuchet MS" w:hAnsi="Trebuchet MS"/>
              </w:rPr>
              <w:t> </w:t>
            </w:r>
            <w:r w:rsidRPr="0083329A">
              <w:rPr>
                <w:rFonts w:ascii="Trebuchet MS" w:hAnsi="Trebuchet MS"/>
              </w:rPr>
              <w:t>řešení obdobných problémových situací</w:t>
            </w:r>
            <w:bookmarkStart w:id="0" w:name="_GoBack"/>
            <w:bookmarkEnd w:id="0"/>
            <w:r w:rsidR="00F466BE">
              <w:rPr>
                <w:rFonts w:ascii="Trebuchet MS" w:hAnsi="Trebuchet MS"/>
              </w:rPr>
              <w:t>;</w:t>
            </w:r>
          </w:p>
          <w:p w:rsidR="00A55F32" w:rsidRPr="00A55F32" w:rsidRDefault="00F15C1E" w:rsidP="00F15C1E">
            <w:pPr>
              <w:pStyle w:val="ListParagraph"/>
              <w:numPr>
                <w:ilvl w:val="0"/>
                <w:numId w:val="2"/>
              </w:numPr>
              <w:rPr>
                <w:rFonts w:ascii="Trebuchet MS" w:hAnsi="Trebuchet MS"/>
              </w:rPr>
            </w:pPr>
            <w:r w:rsidRPr="0083329A">
              <w:rPr>
                <w:rFonts w:ascii="Trebuchet MS" w:hAnsi="Trebuchet MS"/>
              </w:rPr>
              <w:t>sleduje vlastní pokrok při</w:t>
            </w:r>
            <w:r>
              <w:rPr>
                <w:rFonts w:ascii="Trebuchet MS" w:hAnsi="Trebuchet MS"/>
              </w:rPr>
              <w:t> </w:t>
            </w:r>
            <w:r w:rsidRPr="0083329A">
              <w:rPr>
                <w:rFonts w:ascii="Trebuchet MS" w:hAnsi="Trebuchet MS"/>
              </w:rPr>
              <w:t>zdolávání</w:t>
            </w:r>
            <w:r>
              <w:rPr>
                <w:rFonts w:ascii="Trebuchet MS" w:hAnsi="Trebuchet MS"/>
              </w:rPr>
              <w:t> </w:t>
            </w:r>
            <w:r w:rsidRPr="0083329A">
              <w:rPr>
                <w:rFonts w:ascii="Trebuchet MS" w:hAnsi="Trebuchet MS"/>
              </w:rPr>
              <w:t>problémů</w:t>
            </w:r>
            <w:r w:rsidR="00F466BE">
              <w:rPr>
                <w:rFonts w:ascii="Trebuchet MS" w:hAnsi="Trebuchet MS"/>
              </w:rPr>
              <w:t>.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lastRenderedPageBreak/>
              <w:t>Průřezové téma</w:t>
            </w:r>
          </w:p>
        </w:tc>
        <w:tc>
          <w:tcPr>
            <w:tcW w:w="4927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39299F">
              <w:rPr>
                <w:rFonts w:ascii="Trebuchet MS" w:hAnsi="Trebuchet MS"/>
              </w:rPr>
              <w:t>Osvojení základních dovedností užívání výpočetní a komunikační techniky a práce s informacemi, dosažení velmi dobré úrovně informační gramotnosti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Časový harmonogram</w:t>
            </w:r>
          </w:p>
        </w:tc>
        <w:tc>
          <w:tcPr>
            <w:tcW w:w="4927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1 vyučovací hodina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Použitá literatura a zdroje</w:t>
            </w:r>
          </w:p>
        </w:tc>
        <w:tc>
          <w:tcPr>
            <w:tcW w:w="4927" w:type="dxa"/>
            <w:vAlign w:val="center"/>
          </w:tcPr>
          <w:p w:rsidR="0025443A" w:rsidRDefault="00EF1B37" w:rsidP="002775D2">
            <w:pPr>
              <w:rPr>
                <w:rFonts w:ascii="Trebuchet MS" w:hAnsi="Trebuchet MS"/>
              </w:rPr>
            </w:pPr>
            <w:r w:rsidRPr="00EF1B37">
              <w:rPr>
                <w:rFonts w:ascii="Trebuchet MS" w:hAnsi="Trebuchet MS"/>
              </w:rPr>
              <w:t xml:space="preserve">ROUBAL, Pavel. </w:t>
            </w:r>
            <w:r w:rsidRPr="00EF1B37">
              <w:rPr>
                <w:rFonts w:ascii="Trebuchet MS" w:hAnsi="Trebuchet MS"/>
                <w:i/>
              </w:rPr>
              <w:t>Informatika a výpočetní technika pro SŠ: Praktická učebnice</w:t>
            </w:r>
            <w:r w:rsidRPr="00EF1B37">
              <w:rPr>
                <w:rFonts w:ascii="Trebuchet MS" w:hAnsi="Trebuchet MS"/>
              </w:rPr>
              <w:t xml:space="preserve">. Brno: Computer Press, a.s., 2010. ISBN 978-80-251-3227-2. </w:t>
            </w:r>
          </w:p>
          <w:p w:rsidR="00E45DC8" w:rsidRPr="00A55F32" w:rsidRDefault="001F4712" w:rsidP="00107E07">
            <w:pPr>
              <w:rPr>
                <w:rFonts w:ascii="Trebuchet MS" w:hAnsi="Trebuchet MS"/>
              </w:rPr>
            </w:pPr>
            <w:r w:rsidRPr="001F4712">
              <w:rPr>
                <w:rFonts w:ascii="Trebuchet MS" w:hAnsi="Trebuchet MS"/>
              </w:rPr>
              <w:t>Wikipedie: Otevřená encyklopedie: Obrazová kompozice [online]. c2013 [citov</w:t>
            </w:r>
            <w:r>
              <w:rPr>
                <w:rFonts w:ascii="Trebuchet MS" w:hAnsi="Trebuchet MS"/>
              </w:rPr>
              <w:t>áno 22</w:t>
            </w:r>
            <w:r w:rsidRPr="001F4712">
              <w:rPr>
                <w:rFonts w:ascii="Trebuchet MS" w:hAnsi="Trebuchet MS"/>
              </w:rPr>
              <w:t xml:space="preserve">. </w:t>
            </w:r>
            <w:r>
              <w:rPr>
                <w:rFonts w:ascii="Trebuchet MS" w:hAnsi="Trebuchet MS"/>
              </w:rPr>
              <w:t>10</w:t>
            </w:r>
            <w:r w:rsidRPr="001F4712">
              <w:rPr>
                <w:rFonts w:ascii="Trebuchet MS" w:hAnsi="Trebuchet MS"/>
              </w:rPr>
              <w:t>. 201</w:t>
            </w:r>
            <w:r>
              <w:rPr>
                <w:rFonts w:ascii="Trebuchet MS" w:hAnsi="Trebuchet MS"/>
              </w:rPr>
              <w:t>2</w:t>
            </w:r>
            <w:r w:rsidRPr="001F4712">
              <w:rPr>
                <w:rFonts w:ascii="Trebuchet MS" w:hAnsi="Trebuchet MS"/>
              </w:rPr>
              <w:t>]. Dostupný z WWW: &lt;http://cs.wikipedia.org/w/index.php?title=Obrazov%C3%A1_kompozice&amp;oldid=10518197&gt;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Pomůcky a prostředky</w:t>
            </w:r>
          </w:p>
        </w:tc>
        <w:tc>
          <w:tcPr>
            <w:tcW w:w="4927" w:type="dxa"/>
            <w:vAlign w:val="center"/>
          </w:tcPr>
          <w:p w:rsidR="00A55F32" w:rsidRPr="00A55F32" w:rsidRDefault="00A55F32" w:rsidP="00810B24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pc, internet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Anotace</w:t>
            </w:r>
          </w:p>
        </w:tc>
        <w:tc>
          <w:tcPr>
            <w:tcW w:w="4927" w:type="dxa"/>
            <w:vAlign w:val="center"/>
          </w:tcPr>
          <w:p w:rsidR="00A55F32" w:rsidRPr="00A55F32" w:rsidRDefault="0046236A" w:rsidP="0046236A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Kompozice obrázk</w:t>
            </w:r>
            <w:r w:rsidR="006C0819">
              <w:rPr>
                <w:rFonts w:ascii="Trebuchet MS" w:hAnsi="Trebuchet MS"/>
              </w:rPr>
              <w:t>u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Způsob využití výukového materiálu ve výuce</w:t>
            </w:r>
          </w:p>
        </w:tc>
        <w:tc>
          <w:tcPr>
            <w:tcW w:w="4927" w:type="dxa"/>
            <w:vAlign w:val="center"/>
          </w:tcPr>
          <w:p w:rsidR="00A55F32" w:rsidRPr="00A55F32" w:rsidRDefault="00DF5CE6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V</w:t>
            </w:r>
            <w:r w:rsidR="00A55F32" w:rsidRPr="00A55F32">
              <w:rPr>
                <w:rFonts w:ascii="Trebuchet MS" w:hAnsi="Trebuchet MS"/>
              </w:rPr>
              <w:t>ýklad</w:t>
            </w:r>
            <w:r>
              <w:rPr>
                <w:rFonts w:ascii="Trebuchet MS" w:hAnsi="Trebuchet MS"/>
              </w:rPr>
              <w:t>, pracovní list</w:t>
            </w:r>
          </w:p>
        </w:tc>
      </w:tr>
      <w:tr w:rsidR="00A55F32" w:rsidRPr="00A55F32" w:rsidTr="00F466BE">
        <w:trPr>
          <w:trHeight w:val="960"/>
        </w:trPr>
        <w:tc>
          <w:tcPr>
            <w:tcW w:w="4361" w:type="dxa"/>
            <w:vAlign w:val="center"/>
          </w:tcPr>
          <w:p w:rsidR="00A55F32" w:rsidRPr="00A55F32" w:rsidRDefault="00A55F32" w:rsidP="0063298E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Datum (období) vytvoření vzdělávacího materiálu</w:t>
            </w:r>
          </w:p>
        </w:tc>
        <w:tc>
          <w:tcPr>
            <w:tcW w:w="4927" w:type="dxa"/>
            <w:vAlign w:val="center"/>
          </w:tcPr>
          <w:p w:rsidR="00A55F32" w:rsidRPr="00A55F32" w:rsidRDefault="00A55F32" w:rsidP="0074466B">
            <w:pPr>
              <w:rPr>
                <w:rFonts w:ascii="Trebuchet MS" w:hAnsi="Trebuchet MS"/>
              </w:rPr>
            </w:pPr>
            <w:r w:rsidRPr="00A55F32">
              <w:rPr>
                <w:rFonts w:ascii="Trebuchet MS" w:hAnsi="Trebuchet MS"/>
              </w:rPr>
              <w:t>1</w:t>
            </w:r>
            <w:r w:rsidR="0074466B">
              <w:rPr>
                <w:rFonts w:ascii="Trebuchet MS" w:hAnsi="Trebuchet MS"/>
              </w:rPr>
              <w:t>1</w:t>
            </w:r>
            <w:r w:rsidRPr="00A55F32">
              <w:rPr>
                <w:rFonts w:ascii="Trebuchet MS" w:hAnsi="Trebuchet MS"/>
              </w:rPr>
              <w:t>/2012</w:t>
            </w:r>
          </w:p>
        </w:tc>
      </w:tr>
    </w:tbl>
    <w:p w:rsidR="0030272F" w:rsidRPr="002775D2" w:rsidRDefault="0030272F" w:rsidP="007024B8">
      <w:pPr>
        <w:jc w:val="center"/>
        <w:rPr>
          <w:rFonts w:ascii="Trebuchet MS" w:hAnsi="Trebuchet MS"/>
          <w:b/>
        </w:rPr>
      </w:pPr>
    </w:p>
    <w:p w:rsidR="007024B8" w:rsidRDefault="003974FB" w:rsidP="003974FB">
      <w:pPr>
        <w:jc w:val="both"/>
        <w:rPr>
          <w:rFonts w:ascii="Trebuchet MS" w:hAnsi="Trebuchet MS"/>
          <w:i/>
        </w:rPr>
      </w:pPr>
      <w:r>
        <w:rPr>
          <w:rFonts w:ascii="Trebuchet MS" w:hAnsi="Trebuchet MS"/>
          <w:i/>
        </w:rPr>
        <w:t xml:space="preserve">Tento výukový materiál je plně v souladu s Autorským zákonem (jsou zde dodržována všechna autorská práva). Pokud není uvedeno jinak, autorem textů </w:t>
      </w:r>
      <w:r>
        <w:rPr>
          <w:rFonts w:ascii="Trebuchet MS" w:hAnsi="Trebuchet MS"/>
          <w:i/>
        </w:rPr>
        <w:br/>
        <w:t>a obrázků je Ing. Bohuslava Čežíková.</w:t>
      </w:r>
    </w:p>
    <w:p w:rsidR="00E109D5" w:rsidRDefault="00E109D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2775D2" w:rsidRDefault="002775D2" w:rsidP="00E109D5">
      <w:pPr>
        <w:spacing w:before="120" w:after="120" w:line="276" w:lineRule="auto"/>
        <w:jc w:val="both"/>
        <w:rPr>
          <w:rFonts w:ascii="Trebuchet MS" w:hAnsi="Trebuchet MS"/>
        </w:rPr>
      </w:pPr>
    </w:p>
    <w:p w:rsidR="00E109D5" w:rsidRPr="007B5019" w:rsidRDefault="00EC1C18" w:rsidP="007B5019">
      <w:pPr>
        <w:spacing w:before="120" w:after="120" w:line="276" w:lineRule="auto"/>
        <w:jc w:val="center"/>
        <w:rPr>
          <w:rFonts w:ascii="Trebuchet MS" w:hAnsi="Trebuchet MS"/>
          <w:b/>
          <w:sz w:val="28"/>
          <w:szCs w:val="28"/>
        </w:rPr>
      </w:pPr>
      <w:r w:rsidRPr="007B5019">
        <w:rPr>
          <w:rFonts w:ascii="Trebuchet MS" w:hAnsi="Trebuchet MS"/>
          <w:b/>
          <w:sz w:val="28"/>
          <w:szCs w:val="28"/>
        </w:rPr>
        <w:t>Kompozice obrazu</w:t>
      </w:r>
    </w:p>
    <w:p w:rsidR="00373986" w:rsidRDefault="00EC1C18" w:rsidP="00E109D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Při kompozici obrazu je nutné dodržovat </w:t>
      </w:r>
      <w:r w:rsidRPr="00EC1C18">
        <w:rPr>
          <w:rFonts w:ascii="Trebuchet MS" w:hAnsi="Trebuchet MS"/>
        </w:rPr>
        <w:t>pravidl</w:t>
      </w:r>
      <w:r w:rsidR="00440854">
        <w:rPr>
          <w:rFonts w:ascii="Trebuchet MS" w:hAnsi="Trebuchet MS"/>
        </w:rPr>
        <w:t>a</w:t>
      </w:r>
      <w:r w:rsidRPr="00EC1C18">
        <w:rPr>
          <w:rFonts w:ascii="Trebuchet MS" w:hAnsi="Trebuchet MS"/>
        </w:rPr>
        <w:t xml:space="preserve"> a do</w:t>
      </w:r>
      <w:r>
        <w:rPr>
          <w:rFonts w:ascii="Trebuchet MS" w:hAnsi="Trebuchet MS"/>
        </w:rPr>
        <w:t>poručení pro uspořádání prvků.</w:t>
      </w:r>
      <w:r w:rsidR="00373986">
        <w:rPr>
          <w:rFonts w:ascii="Trebuchet MS" w:hAnsi="Trebuchet MS"/>
        </w:rPr>
        <w:t xml:space="preserve"> Obraz je vytvoření z různých kompozičních prvků, které jsou ve výsledku vztaženy nejen sam</w:t>
      </w:r>
      <w:r w:rsidR="00440854">
        <w:rPr>
          <w:rFonts w:ascii="Trebuchet MS" w:hAnsi="Trebuchet MS"/>
        </w:rPr>
        <w:t>y</w:t>
      </w:r>
      <w:r w:rsidR="00373986">
        <w:rPr>
          <w:rFonts w:ascii="Trebuchet MS" w:hAnsi="Trebuchet MS"/>
        </w:rPr>
        <w:t xml:space="preserve"> k sobě, ale také k celkovému obrazu. Skladebné principy, které mají všeobecnou platnost:</w:t>
      </w:r>
    </w:p>
    <w:p w:rsidR="00373986" w:rsidRDefault="00373986" w:rsidP="00373986">
      <w:pPr>
        <w:pStyle w:val="ListParagraph"/>
        <w:numPr>
          <w:ilvl w:val="0"/>
          <w:numId w:val="2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 role;</w:t>
      </w:r>
    </w:p>
    <w:p w:rsidR="00373986" w:rsidRDefault="00373986" w:rsidP="00373986">
      <w:pPr>
        <w:pStyle w:val="ListParagraph"/>
        <w:numPr>
          <w:ilvl w:val="0"/>
          <w:numId w:val="2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 rytmu;</w:t>
      </w:r>
    </w:p>
    <w:p w:rsidR="00373986" w:rsidRDefault="00373986" w:rsidP="00373986">
      <w:pPr>
        <w:pStyle w:val="ListParagraph"/>
        <w:numPr>
          <w:ilvl w:val="0"/>
          <w:numId w:val="2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 symetrie;</w:t>
      </w:r>
    </w:p>
    <w:p w:rsidR="00373986" w:rsidRDefault="00373986" w:rsidP="00373986">
      <w:pPr>
        <w:pStyle w:val="ListParagraph"/>
        <w:numPr>
          <w:ilvl w:val="0"/>
          <w:numId w:val="2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 kontrastu;</w:t>
      </w:r>
    </w:p>
    <w:p w:rsidR="00373986" w:rsidRDefault="00373986" w:rsidP="00373986">
      <w:pPr>
        <w:pStyle w:val="ListParagraph"/>
        <w:numPr>
          <w:ilvl w:val="0"/>
          <w:numId w:val="2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princip proporce a další.</w:t>
      </w:r>
    </w:p>
    <w:p w:rsidR="00373986" w:rsidRDefault="00373986" w:rsidP="00373986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Oku umožňuje orientovat se v obrazu </w:t>
      </w:r>
      <w:r w:rsidR="008519F9">
        <w:rPr>
          <w:rFonts w:ascii="Trebuchet MS" w:hAnsi="Trebuchet MS"/>
        </w:rPr>
        <w:t>lineární</w:t>
      </w:r>
      <w:r>
        <w:rPr>
          <w:rFonts w:ascii="Trebuchet MS" w:hAnsi="Trebuchet MS"/>
        </w:rPr>
        <w:t xml:space="preserve"> kompozice, tj. křivky a </w:t>
      </w:r>
      <w:r w:rsidR="003F04AD">
        <w:rPr>
          <w:rFonts w:ascii="Trebuchet MS" w:hAnsi="Trebuchet MS"/>
        </w:rPr>
        <w:t>linie</w:t>
      </w:r>
      <w:r>
        <w:rPr>
          <w:rFonts w:ascii="Trebuchet MS" w:hAnsi="Trebuchet MS"/>
        </w:rPr>
        <w:t>.</w:t>
      </w:r>
    </w:p>
    <w:p w:rsidR="003F04AD" w:rsidRDefault="003F04AD" w:rsidP="00373986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Tonální kompozice zahrnuje světla a stíny ovlivňující jas a kontrast, patří sem:</w:t>
      </w:r>
    </w:p>
    <w:p w:rsidR="003F04AD" w:rsidRDefault="003F04AD" w:rsidP="003F04AD">
      <w:pPr>
        <w:pStyle w:val="ListParagraph"/>
        <w:numPr>
          <w:ilvl w:val="0"/>
          <w:numId w:val="5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tvary;</w:t>
      </w:r>
    </w:p>
    <w:p w:rsidR="003F04AD" w:rsidRDefault="003F04AD" w:rsidP="003F04AD">
      <w:pPr>
        <w:pStyle w:val="ListParagraph"/>
        <w:numPr>
          <w:ilvl w:val="0"/>
          <w:numId w:val="5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textura;</w:t>
      </w:r>
    </w:p>
    <w:p w:rsidR="003F04AD" w:rsidRDefault="003F04AD" w:rsidP="003F04AD">
      <w:pPr>
        <w:pStyle w:val="ListParagraph"/>
        <w:numPr>
          <w:ilvl w:val="0"/>
          <w:numId w:val="5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velikost.</w:t>
      </w:r>
    </w:p>
    <w:p w:rsidR="003F04AD" w:rsidRDefault="007C7C87" w:rsidP="003F04AD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Dalšími kompozičními metodami jsou barevná kompozice, prostor a perspektiva.</w:t>
      </w:r>
    </w:p>
    <w:p w:rsidR="007C7C87" w:rsidRDefault="007C7C87" w:rsidP="003F04AD">
      <w:pPr>
        <w:spacing w:before="120" w:after="120" w:line="276" w:lineRule="auto"/>
        <w:jc w:val="both"/>
        <w:rPr>
          <w:rFonts w:ascii="Trebuchet MS" w:hAnsi="Trebuchet MS"/>
        </w:rPr>
      </w:pPr>
    </w:p>
    <w:p w:rsidR="00ED20A2" w:rsidRPr="00ED20A2" w:rsidRDefault="00ED20A2" w:rsidP="003F04AD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ED20A2">
        <w:rPr>
          <w:rFonts w:ascii="Trebuchet MS" w:hAnsi="Trebuchet MS"/>
          <w:b/>
        </w:rPr>
        <w:t>Pravidlo třetin</w:t>
      </w:r>
    </w:p>
    <w:p w:rsidR="00ED20A2" w:rsidRDefault="00ED20A2" w:rsidP="003F04AD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Cílem zpracování obrazu je </w:t>
      </w:r>
      <w:r w:rsidRPr="00ED20A2">
        <w:rPr>
          <w:rFonts w:ascii="Trebuchet MS" w:hAnsi="Trebuchet MS"/>
        </w:rPr>
        <w:t xml:space="preserve">umístit oblasti zájmu do blízkosti jedné z linií tak, aby byl obraz rozdělen na tři stejné části. </w:t>
      </w:r>
      <w:r w:rsidR="006823EE">
        <w:rPr>
          <w:rFonts w:ascii="Trebuchet MS" w:hAnsi="Trebuchet MS"/>
        </w:rPr>
        <w:t>O</w:t>
      </w:r>
      <w:r>
        <w:rPr>
          <w:rFonts w:ascii="Trebuchet MS" w:hAnsi="Trebuchet MS"/>
        </w:rPr>
        <w:t xml:space="preserve">bjekty </w:t>
      </w:r>
      <w:r w:rsidR="006823EE">
        <w:rPr>
          <w:rFonts w:ascii="Trebuchet MS" w:hAnsi="Trebuchet MS"/>
        </w:rPr>
        <w:t xml:space="preserve">by měly být umístěny </w:t>
      </w:r>
      <w:r>
        <w:rPr>
          <w:rFonts w:ascii="Trebuchet MS" w:hAnsi="Trebuchet MS"/>
        </w:rPr>
        <w:t>do </w:t>
      </w:r>
      <w:r w:rsidRPr="00ED20A2">
        <w:rPr>
          <w:rFonts w:ascii="Trebuchet MS" w:hAnsi="Trebuchet MS"/>
        </w:rPr>
        <w:t>průsečíků třetinových linií.</w:t>
      </w:r>
    </w:p>
    <w:p w:rsidR="00B24923" w:rsidRDefault="00B24923" w:rsidP="00B24923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479062" cy="2317842"/>
            <wp:effectExtent l="19050" t="0" r="7088" b="0"/>
            <wp:docPr id="2" name="Picture 1" descr="800px-Rule_of_thirds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Rule_of_thirds_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90" cy="231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23" w:rsidRDefault="00B24923" w:rsidP="00B24923">
      <w:pPr>
        <w:pStyle w:val="Caption"/>
        <w:jc w:val="both"/>
        <w:rPr>
          <w:b w:val="0"/>
          <w:bCs w:val="0"/>
        </w:rPr>
      </w:pPr>
      <w:r>
        <w:t xml:space="preserve">Obrázek </w:t>
      </w:r>
      <w:fldSimple w:instr=" SEQ Obrázek \* ARABIC ">
        <w:r w:rsidR="00B95B8B">
          <w:rPr>
            <w:noProof/>
          </w:rPr>
          <w:t>1</w:t>
        </w:r>
      </w:fldSimple>
      <w:r>
        <w:t xml:space="preserve"> Pravidlo třetin. John R. Daily</w:t>
      </w:r>
      <w:r w:rsidRPr="00087B22">
        <w:t>. [cit. 2012-</w:t>
      </w:r>
      <w:r>
        <w:t>22</w:t>
      </w:r>
      <w:r w:rsidRPr="00087B22">
        <w:t>-</w:t>
      </w:r>
      <w:r>
        <w:t>10</w:t>
      </w:r>
      <w:r w:rsidRPr="00087B22">
        <w:t xml:space="preserve">]. Dostupný pod licencí Creative Commons na WWW: </w:t>
      </w:r>
      <w:r w:rsidRPr="00B24923">
        <w:t>http://cs.wikipedia.org/wiki/Soubor:Rule_of_thirds_photo.jpg</w:t>
      </w:r>
      <w:r>
        <w:t>.</w:t>
      </w:r>
      <w:r>
        <w:br w:type="page"/>
      </w:r>
    </w:p>
    <w:p w:rsidR="00ED20A2" w:rsidRPr="00E639E8" w:rsidRDefault="00ED20A2" w:rsidP="00E639E8">
      <w:pPr>
        <w:spacing w:before="120" w:after="120" w:line="276" w:lineRule="auto"/>
        <w:jc w:val="both"/>
        <w:rPr>
          <w:rFonts w:ascii="Trebuchet MS" w:hAnsi="Trebuchet MS"/>
        </w:rPr>
      </w:pPr>
    </w:p>
    <w:p w:rsidR="0063661E" w:rsidRDefault="0063661E" w:rsidP="0063661E">
      <w:pPr>
        <w:keepNext/>
        <w:spacing w:before="120" w:after="120" w:line="276" w:lineRule="auto"/>
        <w:jc w:val="both"/>
      </w:pPr>
      <w:r>
        <w:rPr>
          <w:noProof/>
        </w:rPr>
        <w:drawing>
          <wp:inline distT="0" distB="0" distL="0" distR="0">
            <wp:extent cx="2841109" cy="3788145"/>
            <wp:effectExtent l="19050" t="0" r="0" b="0"/>
            <wp:docPr id="3" name="Picture 2" descr="photo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(2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83" cy="37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23" w:rsidRPr="00B24923" w:rsidRDefault="0063661E" w:rsidP="0063661E">
      <w:pPr>
        <w:pStyle w:val="Caption"/>
        <w:jc w:val="both"/>
      </w:pPr>
      <w:r>
        <w:t xml:space="preserve">Obrázek </w:t>
      </w:r>
      <w:fldSimple w:instr=" SEQ Obrázek \* ARABIC ">
        <w:r w:rsidR="00B95B8B">
          <w:rPr>
            <w:noProof/>
          </w:rPr>
          <w:t>2</w:t>
        </w:r>
      </w:fldSimple>
      <w:r>
        <w:t xml:space="preserve"> Pravidlo třetin. Zdroj: archiv autorky.</w:t>
      </w:r>
    </w:p>
    <w:p w:rsidR="00E109D5" w:rsidRDefault="00E109D5" w:rsidP="00E639E8">
      <w:pPr>
        <w:spacing w:before="120" w:after="120" w:line="276" w:lineRule="auto"/>
        <w:jc w:val="both"/>
        <w:rPr>
          <w:rFonts w:ascii="Trebuchet MS" w:hAnsi="Trebuchet MS"/>
        </w:rPr>
      </w:pPr>
    </w:p>
    <w:p w:rsidR="002E67CB" w:rsidRDefault="002E67CB" w:rsidP="00E639E8">
      <w:pPr>
        <w:spacing w:before="120" w:after="120" w:line="276" w:lineRule="auto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Zlatý řez</w:t>
      </w:r>
    </w:p>
    <w:p w:rsidR="002E67CB" w:rsidRPr="002E67CB" w:rsidRDefault="00720EB5" w:rsidP="00E639E8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Zlatý řez působí esteticky příznivě. Jde o poměr </w:t>
      </w:r>
      <w:r w:rsidRPr="00720EB5">
        <w:rPr>
          <w:rFonts w:ascii="Trebuchet MS" w:hAnsi="Trebuchet MS"/>
        </w:rPr>
        <w:t>přibližně 1:1,618.</w:t>
      </w:r>
      <w:r w:rsidR="003811BF">
        <w:rPr>
          <w:rFonts w:ascii="Trebuchet MS" w:hAnsi="Trebuchet MS"/>
        </w:rPr>
        <w:t xml:space="preserve"> </w:t>
      </w:r>
      <w:r w:rsidR="003811BF" w:rsidRPr="003811BF">
        <w:rPr>
          <w:rFonts w:ascii="Trebuchet MS" w:hAnsi="Trebuchet MS"/>
        </w:rPr>
        <w:t>Zlatý řez vznikne rozdělením úsečky na dvě části tak, že poměr malé části k větší je stejný jako poměr větší části k celé úsečce</w:t>
      </w:r>
      <w:r w:rsidR="003811BF">
        <w:rPr>
          <w:rFonts w:ascii="Trebuchet MS" w:hAnsi="Trebuchet MS"/>
        </w:rPr>
        <w:t>.</w:t>
      </w:r>
    </w:p>
    <w:p w:rsidR="007F3259" w:rsidRDefault="007F3259" w:rsidP="00E639E8">
      <w:pPr>
        <w:spacing w:before="120" w:after="120" w:line="276" w:lineRule="auto"/>
        <w:jc w:val="both"/>
        <w:rPr>
          <w:rFonts w:ascii="Trebuchet MS" w:hAnsi="Trebuchet MS"/>
        </w:rPr>
      </w:pPr>
      <w:r w:rsidRPr="007F3259">
        <w:rPr>
          <w:rFonts w:ascii="Trebuchet MS" w:hAnsi="Trebuchet MS"/>
          <w:b/>
        </w:rPr>
        <w:t>Lineární</w:t>
      </w:r>
      <w:r>
        <w:rPr>
          <w:rFonts w:ascii="Trebuchet MS" w:hAnsi="Trebuchet MS"/>
        </w:rPr>
        <w:t xml:space="preserve"> </w:t>
      </w:r>
      <w:r w:rsidRPr="007F3259">
        <w:rPr>
          <w:rFonts w:ascii="Trebuchet MS" w:hAnsi="Trebuchet MS"/>
          <w:b/>
        </w:rPr>
        <w:t>kompozice</w:t>
      </w:r>
    </w:p>
    <w:p w:rsidR="007F3259" w:rsidRDefault="007F3259" w:rsidP="007F3259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Linie vznikne </w:t>
      </w:r>
      <w:r w:rsidRPr="007F3259">
        <w:rPr>
          <w:rFonts w:ascii="Trebuchet MS" w:hAnsi="Trebuchet MS"/>
        </w:rPr>
        <w:t>na ostrém rozhraní dvou tonalit</w:t>
      </w:r>
      <w:r>
        <w:rPr>
          <w:rFonts w:ascii="Trebuchet MS" w:hAnsi="Trebuchet MS"/>
        </w:rPr>
        <w:t xml:space="preserve"> (tonalitu tvoří souhrn všech tónů ve snímku)</w:t>
      </w:r>
      <w:r w:rsidRPr="007F325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buďto zobrazením</w:t>
      </w:r>
      <w:r w:rsidRPr="007F3259">
        <w:rPr>
          <w:rFonts w:ascii="Trebuchet MS" w:hAnsi="Trebuchet MS"/>
        </w:rPr>
        <w:t xml:space="preserve"> předmětů s liniemi, rozhraním světla a stínů, </w:t>
      </w:r>
      <w:r>
        <w:rPr>
          <w:rFonts w:ascii="Trebuchet MS" w:hAnsi="Trebuchet MS"/>
        </w:rPr>
        <w:t>nebo také</w:t>
      </w:r>
      <w:r w:rsidRPr="007F3259">
        <w:rPr>
          <w:rFonts w:ascii="Trebuchet MS" w:hAnsi="Trebuchet MS"/>
        </w:rPr>
        <w:t xml:space="preserve"> pomocí zvláštních fotografických efektů</w:t>
      </w:r>
      <w:r>
        <w:rPr>
          <w:rFonts w:ascii="Trebuchet MS" w:hAnsi="Trebuchet MS"/>
        </w:rPr>
        <w:t>. Linie mají různý účinek</w:t>
      </w:r>
      <w:r w:rsidR="00863552">
        <w:rPr>
          <w:rFonts w:ascii="Trebuchet MS" w:hAnsi="Trebuchet MS"/>
        </w:rPr>
        <w:t>. R</w:t>
      </w:r>
      <w:r w:rsidRPr="007F3259">
        <w:rPr>
          <w:rFonts w:ascii="Trebuchet MS" w:hAnsi="Trebuchet MS"/>
        </w:rPr>
        <w:t>ovné čáry umístěné v různém směru mají různý vliv na kompo</w:t>
      </w:r>
      <w:r w:rsidR="00863552">
        <w:rPr>
          <w:rFonts w:ascii="Trebuchet MS" w:hAnsi="Trebuchet MS"/>
        </w:rPr>
        <w:t>zici obrazu. Linie rovnoběžné s </w:t>
      </w:r>
      <w:r w:rsidRPr="007F3259">
        <w:rPr>
          <w:rFonts w:ascii="Trebuchet MS" w:hAnsi="Trebuchet MS"/>
        </w:rPr>
        <w:t xml:space="preserve">rámem působí </w:t>
      </w:r>
      <w:r w:rsidR="008519F9" w:rsidRPr="007F3259">
        <w:rPr>
          <w:rFonts w:ascii="Trebuchet MS" w:hAnsi="Trebuchet MS"/>
        </w:rPr>
        <w:t>proti prostorově</w:t>
      </w:r>
      <w:r w:rsidRPr="007F3259">
        <w:rPr>
          <w:rFonts w:ascii="Trebuchet MS" w:hAnsi="Trebuchet MS"/>
        </w:rPr>
        <w:t>. Vodorovné linie</w:t>
      </w:r>
      <w:r w:rsidR="00863552">
        <w:rPr>
          <w:rFonts w:ascii="Trebuchet MS" w:hAnsi="Trebuchet MS"/>
        </w:rPr>
        <w:t xml:space="preserve"> (</w:t>
      </w:r>
      <w:r w:rsidRPr="007F3259">
        <w:rPr>
          <w:rFonts w:ascii="Trebuchet MS" w:hAnsi="Trebuchet MS"/>
        </w:rPr>
        <w:t>krajin</w:t>
      </w:r>
      <w:r w:rsidR="00863552">
        <w:rPr>
          <w:rFonts w:ascii="Trebuchet MS" w:hAnsi="Trebuchet MS"/>
        </w:rPr>
        <w:t>a)</w:t>
      </w:r>
      <w:r w:rsidRPr="007F3259">
        <w:rPr>
          <w:rFonts w:ascii="Trebuchet MS" w:hAnsi="Trebuchet MS"/>
        </w:rPr>
        <w:t xml:space="preserve"> představují klid a potlačují dojem prostoru. Svislé linie</w:t>
      </w:r>
      <w:r w:rsidR="00863552">
        <w:rPr>
          <w:rFonts w:ascii="Trebuchet MS" w:hAnsi="Trebuchet MS"/>
        </w:rPr>
        <w:t xml:space="preserve"> (</w:t>
      </w:r>
      <w:r w:rsidRPr="007F3259">
        <w:rPr>
          <w:rFonts w:ascii="Trebuchet MS" w:hAnsi="Trebuchet MS"/>
        </w:rPr>
        <w:t>architektu</w:t>
      </w:r>
      <w:r w:rsidR="00863552">
        <w:rPr>
          <w:rFonts w:ascii="Trebuchet MS" w:hAnsi="Trebuchet MS"/>
        </w:rPr>
        <w:t>ra)</w:t>
      </w:r>
      <w:r w:rsidRPr="007F3259">
        <w:rPr>
          <w:rFonts w:ascii="Trebuchet MS" w:hAnsi="Trebuchet MS"/>
        </w:rPr>
        <w:t xml:space="preserve"> budí dojem výšky, mohutnosti. Sbíhající linie navozují větší prostor, dálku a také přitahují oko do místa, kde se sbíhají</w:t>
      </w:r>
      <w:r w:rsidR="00863552">
        <w:rPr>
          <w:rFonts w:ascii="Trebuchet MS" w:hAnsi="Trebuchet MS"/>
        </w:rPr>
        <w:t>.</w:t>
      </w:r>
      <w:r w:rsidR="00DF5CE6">
        <w:rPr>
          <w:rFonts w:ascii="Trebuchet MS" w:hAnsi="Trebuchet MS"/>
        </w:rPr>
        <w:t xml:space="preserve"> K</w:t>
      </w:r>
      <w:r w:rsidR="00DF5CE6" w:rsidRPr="00DF5CE6">
        <w:rPr>
          <w:rFonts w:ascii="Trebuchet MS" w:hAnsi="Trebuchet MS"/>
        </w:rPr>
        <w:t xml:space="preserve"> vytvoření dynamiky a pocitu proudění v obraze</w:t>
      </w:r>
      <w:r w:rsidR="00DF5CE6">
        <w:rPr>
          <w:rFonts w:ascii="Trebuchet MS" w:hAnsi="Trebuchet MS"/>
        </w:rPr>
        <w:t xml:space="preserve"> se obvykle používají křivky.</w:t>
      </w:r>
    </w:p>
    <w:p w:rsidR="00843EFF" w:rsidRDefault="00843EFF" w:rsidP="002578C5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lastRenderedPageBreak/>
        <w:drawing>
          <wp:inline distT="0" distB="0" distL="0" distR="0">
            <wp:extent cx="4229303" cy="3171977"/>
            <wp:effectExtent l="0" t="533400" r="0" b="504673"/>
            <wp:docPr id="6" name="Picture 5" descr="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3517" cy="31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EFF" w:rsidRDefault="00843EFF" w:rsidP="00843EFF">
      <w:pPr>
        <w:pStyle w:val="Caption"/>
        <w:jc w:val="both"/>
      </w:pPr>
      <w:r>
        <w:t xml:space="preserve">Obrázek </w:t>
      </w:r>
      <w:fldSimple w:instr=" SEQ Obrázek \* ARABIC ">
        <w:r w:rsidR="00B95B8B">
          <w:rPr>
            <w:noProof/>
          </w:rPr>
          <w:t>3</w:t>
        </w:r>
      </w:fldSimple>
      <w:r>
        <w:t xml:space="preserve"> Linie vertikální a horizontální. Zdroj: archiv autorky.</w:t>
      </w:r>
    </w:p>
    <w:p w:rsidR="0082695D" w:rsidRDefault="0082695D" w:rsidP="0082695D">
      <w:pPr>
        <w:spacing w:before="120" w:after="120" w:line="276" w:lineRule="auto"/>
        <w:jc w:val="both"/>
        <w:rPr>
          <w:rFonts w:ascii="Trebuchet MS" w:hAnsi="Trebuchet MS"/>
        </w:rPr>
      </w:pPr>
    </w:p>
    <w:p w:rsidR="00B95B8B" w:rsidRDefault="00B95B8B" w:rsidP="002578C5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872467" cy="2904351"/>
            <wp:effectExtent l="19050" t="0" r="0" b="0"/>
            <wp:docPr id="7" name="Picture 6" descr="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524" cy="29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15" w:rsidRDefault="00B95B8B" w:rsidP="00B95B8B">
      <w:pPr>
        <w:pStyle w:val="Caption"/>
        <w:jc w:val="both"/>
        <w:rPr>
          <w:rFonts w:ascii="Trebuchet MS" w:hAnsi="Trebuchet MS"/>
        </w:rPr>
      </w:pPr>
      <w:r>
        <w:t xml:space="preserve">Obrázek </w:t>
      </w:r>
      <w:fldSimple w:instr=" SEQ Obrázek \* ARABIC ">
        <w:r>
          <w:rPr>
            <w:noProof/>
          </w:rPr>
          <w:t>4</w:t>
        </w:r>
      </w:fldSimple>
      <w:r>
        <w:t xml:space="preserve"> Hloubka obrazu. Zdroj: archiv autorky.</w:t>
      </w:r>
      <w:r w:rsidR="00782D15">
        <w:rPr>
          <w:rFonts w:ascii="Trebuchet MS" w:hAnsi="Trebuchet MS"/>
        </w:rPr>
        <w:br w:type="page"/>
      </w:r>
    </w:p>
    <w:p w:rsidR="00914AD7" w:rsidRDefault="00914AD7" w:rsidP="002578C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Prostorovost snímku - použití tmavého popředí a světlého pozadí vyvolá dojem hloubky. Strom na snímku slouží jako "opora" pro diváka. </w:t>
      </w:r>
    </w:p>
    <w:p w:rsidR="002578C5" w:rsidRDefault="002578C5" w:rsidP="002578C5">
      <w:pPr>
        <w:spacing w:before="120" w:after="120" w:line="276" w:lineRule="auto"/>
        <w:jc w:val="both"/>
        <w:rPr>
          <w:rFonts w:ascii="Trebuchet MS" w:hAnsi="Trebuchet MS"/>
        </w:rPr>
      </w:pPr>
    </w:p>
    <w:p w:rsidR="002578C5" w:rsidRPr="002578C5" w:rsidRDefault="002578C5" w:rsidP="002578C5">
      <w:pPr>
        <w:spacing w:before="120" w:after="120" w:line="276" w:lineRule="auto"/>
        <w:jc w:val="both"/>
        <w:rPr>
          <w:rFonts w:ascii="Trebuchet MS" w:hAnsi="Trebuchet MS"/>
          <w:b/>
        </w:rPr>
      </w:pPr>
      <w:r w:rsidRPr="002578C5">
        <w:rPr>
          <w:rFonts w:ascii="Trebuchet MS" w:hAnsi="Trebuchet MS"/>
          <w:b/>
        </w:rPr>
        <w:t>Kontrast obrazu</w:t>
      </w:r>
    </w:p>
    <w:p w:rsidR="002578C5" w:rsidRDefault="002578C5" w:rsidP="002578C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Tonální kontrast je daný rozdílem mezi nejtmavším a nejsvětlejším místem obrazu. Mezi různými plochami v jedné scéně vzniká rozdíl jasů - větší jasový kontrast podpoří scénu, ale bývá na závadu. Barevný kontrast vznikne vzájemným působením sousedních ba</w:t>
      </w:r>
      <w:r w:rsidR="005B7509">
        <w:rPr>
          <w:rFonts w:ascii="Trebuchet MS" w:hAnsi="Trebuchet MS"/>
        </w:rPr>
        <w:t xml:space="preserve">rev jako rozdíl mezi barvami základními a barvami doplňkovými. </w:t>
      </w:r>
    </w:p>
    <w:p w:rsidR="008D6916" w:rsidRDefault="008D6916" w:rsidP="002578C5">
      <w:pPr>
        <w:spacing w:before="120" w:after="120" w:line="276" w:lineRule="auto"/>
        <w:jc w:val="both"/>
        <w:rPr>
          <w:rFonts w:ascii="Trebuchet MS" w:hAnsi="Trebuchet MS"/>
        </w:rPr>
      </w:pPr>
    </w:p>
    <w:p w:rsidR="00B95B8B" w:rsidRDefault="008D6916" w:rsidP="002578C5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Pro kompozic</w:t>
      </w:r>
      <w:r w:rsidR="00166B9B">
        <w:rPr>
          <w:rFonts w:ascii="Trebuchet MS" w:hAnsi="Trebuchet MS"/>
        </w:rPr>
        <w:t>i obrazu platí i další pravidla, v podstatě je důležité dodržovat zásadu, že obraz má ústřední motiv, dále pravidlo zlatého řezu a na obrázku by neměly být rušivé prvky. Zdroj světla by měl vždy dopadat na objekt.</w:t>
      </w:r>
      <w:r w:rsidR="00B95B8B">
        <w:rPr>
          <w:rFonts w:ascii="Trebuchet MS" w:hAnsi="Trebuchet MS"/>
        </w:rPr>
        <w:br w:type="page"/>
      </w:r>
    </w:p>
    <w:p w:rsidR="00863552" w:rsidRPr="007B5019" w:rsidRDefault="00782D15" w:rsidP="007B5019">
      <w:pPr>
        <w:spacing w:before="120" w:after="120" w:line="276" w:lineRule="auto"/>
        <w:jc w:val="center"/>
        <w:rPr>
          <w:rFonts w:ascii="Trebuchet MS" w:hAnsi="Trebuchet MS"/>
          <w:b/>
          <w:sz w:val="28"/>
          <w:szCs w:val="28"/>
        </w:rPr>
      </w:pPr>
      <w:r w:rsidRPr="007B5019">
        <w:rPr>
          <w:rFonts w:ascii="Trebuchet MS" w:hAnsi="Trebuchet MS"/>
          <w:b/>
          <w:sz w:val="28"/>
          <w:szCs w:val="28"/>
        </w:rPr>
        <w:lastRenderedPageBreak/>
        <w:t>Pracovní list</w:t>
      </w:r>
    </w:p>
    <w:p w:rsidR="00782D15" w:rsidRDefault="00782D15" w:rsidP="00782D15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Vyhledej na internetu fotografie, které vyjadřují prostor.</w:t>
      </w:r>
    </w:p>
    <w:p w:rsidR="00782D15" w:rsidRDefault="00E07CDC" w:rsidP="00782D15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Popiš z hlediska lineární kompozice následující fotografii. </w:t>
      </w:r>
    </w:p>
    <w:p w:rsidR="00CB4EC2" w:rsidRDefault="00E07CDC" w:rsidP="00CB4EC2">
      <w:pPr>
        <w:keepNext/>
        <w:spacing w:before="120" w:after="120" w:line="276" w:lineRule="auto"/>
        <w:jc w:val="both"/>
      </w:pPr>
      <w:r>
        <w:rPr>
          <w:rFonts w:ascii="Trebuchet MS" w:hAnsi="Trebuchet MS"/>
          <w:noProof/>
        </w:rPr>
        <w:drawing>
          <wp:inline distT="0" distB="0" distL="0" distR="0">
            <wp:extent cx="3901440" cy="2926080"/>
            <wp:effectExtent l="19050" t="0" r="3810" b="0"/>
            <wp:docPr id="5" name="Picture 4" descr="100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9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DC" w:rsidRPr="00E07CDC" w:rsidRDefault="00CB4EC2" w:rsidP="00CB4EC2">
      <w:pPr>
        <w:pStyle w:val="Caption"/>
        <w:jc w:val="both"/>
        <w:rPr>
          <w:rFonts w:ascii="Trebuchet MS" w:hAnsi="Trebuchet MS"/>
        </w:rPr>
      </w:pPr>
      <w:r>
        <w:t xml:space="preserve">Obrázek </w:t>
      </w:r>
      <w:fldSimple w:instr=" SEQ Obrázek \* ARABIC ">
        <w:r w:rsidR="00B95B8B">
          <w:rPr>
            <w:noProof/>
          </w:rPr>
          <w:t>5</w:t>
        </w:r>
      </w:fldSimple>
      <w:r>
        <w:t xml:space="preserve"> Zdroj: archiv autorky.</w:t>
      </w:r>
    </w:p>
    <w:p w:rsidR="00E07CDC" w:rsidRDefault="00C07E2A" w:rsidP="00782D15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Najděte ve fotogalerii ISŠTE Sokolov fotografii a vhodně </w:t>
      </w:r>
      <w:r w:rsidR="00F2089E">
        <w:rPr>
          <w:rFonts w:ascii="Trebuchet MS" w:hAnsi="Trebuchet MS"/>
        </w:rPr>
        <w:t xml:space="preserve">ji </w:t>
      </w:r>
      <w:r>
        <w:rPr>
          <w:rFonts w:ascii="Trebuchet MS" w:hAnsi="Trebuchet MS"/>
        </w:rPr>
        <w:t>pomocí nástroje oříznutí upravte</w:t>
      </w:r>
      <w:r w:rsidR="00F2089E">
        <w:rPr>
          <w:rFonts w:ascii="Trebuchet MS" w:hAnsi="Trebuchet MS"/>
        </w:rPr>
        <w:t>.</w:t>
      </w:r>
    </w:p>
    <w:p w:rsidR="001A79EF" w:rsidRDefault="00E03FE5" w:rsidP="001A79EF">
      <w:pPr>
        <w:pStyle w:val="ListParagraph"/>
        <w:numPr>
          <w:ilvl w:val="0"/>
          <w:numId w:val="7"/>
        </w:num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Najděte a vysvětlete </w:t>
      </w:r>
      <w:r w:rsidR="001A79EF">
        <w:rPr>
          <w:rFonts w:ascii="Trebuchet MS" w:hAnsi="Trebuchet MS"/>
        </w:rPr>
        <w:t xml:space="preserve">kontrast obrazu </w:t>
      </w:r>
      <w:r>
        <w:rPr>
          <w:rFonts w:ascii="Trebuchet MS" w:hAnsi="Trebuchet MS"/>
        </w:rPr>
        <w:t xml:space="preserve">na první fotografii </w:t>
      </w:r>
      <w:r w:rsidR="001A79EF">
        <w:rPr>
          <w:rFonts w:ascii="Trebuchet MS" w:hAnsi="Trebuchet MS"/>
        </w:rPr>
        <w:t xml:space="preserve">(Tradiční organizátor průvodu): </w:t>
      </w:r>
    </w:p>
    <w:p w:rsidR="00490C6C" w:rsidRPr="001A79EF" w:rsidRDefault="001A79EF" w:rsidP="001A79EF">
      <w:pPr>
        <w:spacing w:before="120" w:after="120"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03FE5" w:rsidRPr="001A79EF">
        <w:rPr>
          <w:rFonts w:ascii="Trebuchet MS" w:hAnsi="Trebuchet MS"/>
        </w:rPr>
        <w:t>http://www.isste.cz/www/script/main.php?ac=fotogalerie&amp;id=3271)</w:t>
      </w:r>
    </w:p>
    <w:p w:rsidR="007F3259" w:rsidRPr="00E109D5" w:rsidRDefault="007F3259" w:rsidP="00E639E8">
      <w:pPr>
        <w:spacing w:before="120" w:after="120" w:line="276" w:lineRule="auto"/>
        <w:jc w:val="both"/>
        <w:rPr>
          <w:rFonts w:ascii="Trebuchet MS" w:hAnsi="Trebuchet MS"/>
        </w:rPr>
      </w:pPr>
    </w:p>
    <w:sectPr w:rsidR="007F3259" w:rsidRPr="00E109D5" w:rsidSect="00D46E2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F92" w:rsidRDefault="00367F92">
      <w:r>
        <w:separator/>
      </w:r>
    </w:p>
  </w:endnote>
  <w:endnote w:type="continuationSeparator" w:id="0">
    <w:p w:rsidR="00367F92" w:rsidRDefault="00367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67C" w:rsidRPr="00F1167C" w:rsidRDefault="00F1167C">
    <w:pPr>
      <w:pStyle w:val="Footer"/>
    </w:pPr>
    <w:r>
      <w:rPr>
        <w:rFonts w:ascii="Trebuchet MS" w:hAnsi="Trebuchet MS"/>
      </w:rPr>
      <w:t>VY_32_INOVACE_</w:t>
    </w:r>
    <w:r w:rsidRPr="00035BDD">
      <w:rPr>
        <w:rFonts w:ascii="Trebuchet MS" w:hAnsi="Trebuchet MS"/>
      </w:rPr>
      <w:t>1_4_</w:t>
    </w:r>
    <w:r>
      <w:rPr>
        <w:rFonts w:ascii="Trebuchet MS" w:hAnsi="Trebuchet MS"/>
      </w:rPr>
      <w:t>09</w:t>
    </w:r>
    <w:r w:rsidRPr="00966D23">
      <w:rPr>
        <w:rFonts w:ascii="Trebuchet MS" w:hAnsi="Trebuchet MS"/>
      </w:rPr>
      <w:t xml:space="preserve">                         </w:t>
    </w:r>
    <w:r w:rsidR="00D168F8" w:rsidRPr="00966D23">
      <w:rPr>
        <w:rFonts w:ascii="Trebuchet MS" w:hAnsi="Trebuchet MS"/>
      </w:rPr>
      <w:fldChar w:fldCharType="begin"/>
    </w:r>
    <w:r w:rsidRPr="00966D23">
      <w:rPr>
        <w:rFonts w:ascii="Trebuchet MS" w:hAnsi="Trebuchet MS"/>
      </w:rPr>
      <w:instrText xml:space="preserve"> PAGE </w:instrText>
    </w:r>
    <w:r w:rsidR="00D168F8" w:rsidRPr="00966D23">
      <w:rPr>
        <w:rFonts w:ascii="Trebuchet MS" w:hAnsi="Trebuchet MS"/>
      </w:rPr>
      <w:fldChar w:fldCharType="separate"/>
    </w:r>
    <w:r w:rsidR="00440854">
      <w:rPr>
        <w:rFonts w:ascii="Trebuchet MS" w:hAnsi="Trebuchet MS"/>
        <w:noProof/>
      </w:rPr>
      <w:t>7</w:t>
    </w:r>
    <w:r w:rsidR="00D168F8" w:rsidRPr="00966D23">
      <w:rPr>
        <w:rFonts w:ascii="Trebuchet MS" w:hAnsi="Trebuchet MS"/>
      </w:rPr>
      <w:fldChar w:fldCharType="end"/>
    </w:r>
    <w:r w:rsidRPr="00966D23">
      <w:rPr>
        <w:rFonts w:ascii="Trebuchet MS" w:hAnsi="Trebuchet MS"/>
      </w:rPr>
      <w:t xml:space="preserve"> </w:t>
    </w:r>
    <w:r>
      <w:rPr>
        <w:rFonts w:ascii="Trebuchet MS" w:hAnsi="Trebuchet MS"/>
      </w:rPr>
      <w:t xml:space="preserve">                           „EU p</w:t>
    </w:r>
    <w:r w:rsidRPr="00966D23">
      <w:rPr>
        <w:rFonts w:ascii="Trebuchet MS" w:hAnsi="Trebuchet MS"/>
      </w:rPr>
      <w:t>eníze školám“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F92" w:rsidRDefault="00367F92">
      <w:r>
        <w:separator/>
      </w:r>
    </w:p>
  </w:footnote>
  <w:footnote w:type="continuationSeparator" w:id="0">
    <w:p w:rsidR="00367F92" w:rsidRDefault="00367F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24B8" w:rsidRDefault="003974FB">
    <w:pPr>
      <w:pStyle w:val="Header"/>
    </w:pPr>
    <w:r>
      <w:rPr>
        <w:noProof/>
      </w:rPr>
      <w:drawing>
        <wp:inline distT="0" distB="0" distL="0" distR="0">
          <wp:extent cx="5762625" cy="1257300"/>
          <wp:effectExtent l="0" t="0" r="9525" b="0"/>
          <wp:docPr id="1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PVK_hor_zakladni_logolink_CB_cz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2B0D"/>
    <w:multiLevelType w:val="hybridMultilevel"/>
    <w:tmpl w:val="861451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7226B"/>
    <w:multiLevelType w:val="hybridMultilevel"/>
    <w:tmpl w:val="4CAE42A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F618A"/>
    <w:multiLevelType w:val="hybridMultilevel"/>
    <w:tmpl w:val="A21C933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66409"/>
    <w:multiLevelType w:val="hybridMultilevel"/>
    <w:tmpl w:val="E0EA2306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FE79A5"/>
    <w:multiLevelType w:val="hybridMultilevel"/>
    <w:tmpl w:val="10D4D8C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9D78B5"/>
    <w:multiLevelType w:val="hybridMultilevel"/>
    <w:tmpl w:val="FBC66078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CE1783"/>
    <w:multiLevelType w:val="hybridMultilevel"/>
    <w:tmpl w:val="50DA3BD4"/>
    <w:lvl w:ilvl="0" w:tplc="EBC818E2">
      <w:start w:val="1"/>
      <w:numFmt w:val="bullet"/>
      <w:lvlText w:val="-"/>
      <w:lvlJc w:val="right"/>
      <w:pPr>
        <w:ind w:left="720" w:hanging="360"/>
      </w:pPr>
      <w:rPr>
        <w:rFonts w:ascii="Trebuchet MS" w:hAnsi="Trebuchet MS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024B8"/>
    <w:rsid w:val="00004C70"/>
    <w:rsid w:val="00005A5F"/>
    <w:rsid w:val="00101434"/>
    <w:rsid w:val="00107E07"/>
    <w:rsid w:val="001108DC"/>
    <w:rsid w:val="00166B9B"/>
    <w:rsid w:val="00182B19"/>
    <w:rsid w:val="001953E8"/>
    <w:rsid w:val="001A79EF"/>
    <w:rsid w:val="001D47A3"/>
    <w:rsid w:val="001F4712"/>
    <w:rsid w:val="00202873"/>
    <w:rsid w:val="00241878"/>
    <w:rsid w:val="0024475A"/>
    <w:rsid w:val="00250787"/>
    <w:rsid w:val="0025443A"/>
    <w:rsid w:val="002578C5"/>
    <w:rsid w:val="002711CC"/>
    <w:rsid w:val="002775D2"/>
    <w:rsid w:val="002C41C1"/>
    <w:rsid w:val="002E67CB"/>
    <w:rsid w:val="0030272F"/>
    <w:rsid w:val="00304EC9"/>
    <w:rsid w:val="00363F48"/>
    <w:rsid w:val="003652CB"/>
    <w:rsid w:val="00367F92"/>
    <w:rsid w:val="00373986"/>
    <w:rsid w:val="003811BF"/>
    <w:rsid w:val="003974FB"/>
    <w:rsid w:val="003D52CC"/>
    <w:rsid w:val="003F04AD"/>
    <w:rsid w:val="00440854"/>
    <w:rsid w:val="0046236A"/>
    <w:rsid w:val="00477BBC"/>
    <w:rsid w:val="00490C6C"/>
    <w:rsid w:val="004A1DE0"/>
    <w:rsid w:val="004E6E65"/>
    <w:rsid w:val="00511EED"/>
    <w:rsid w:val="00520FB7"/>
    <w:rsid w:val="00534833"/>
    <w:rsid w:val="00555E58"/>
    <w:rsid w:val="00594BBA"/>
    <w:rsid w:val="005B7509"/>
    <w:rsid w:val="00610324"/>
    <w:rsid w:val="0063298E"/>
    <w:rsid w:val="00632F44"/>
    <w:rsid w:val="0063661E"/>
    <w:rsid w:val="006823EE"/>
    <w:rsid w:val="006C0819"/>
    <w:rsid w:val="006E3C4C"/>
    <w:rsid w:val="007024B8"/>
    <w:rsid w:val="00720EB5"/>
    <w:rsid w:val="0074466B"/>
    <w:rsid w:val="0074591B"/>
    <w:rsid w:val="00766578"/>
    <w:rsid w:val="00775C6B"/>
    <w:rsid w:val="00782D15"/>
    <w:rsid w:val="00793489"/>
    <w:rsid w:val="007A0FB0"/>
    <w:rsid w:val="007B5019"/>
    <w:rsid w:val="007C7C87"/>
    <w:rsid w:val="007F17AC"/>
    <w:rsid w:val="007F3259"/>
    <w:rsid w:val="00810B24"/>
    <w:rsid w:val="00824068"/>
    <w:rsid w:val="0082695D"/>
    <w:rsid w:val="00830FA6"/>
    <w:rsid w:val="00843EFF"/>
    <w:rsid w:val="008519F9"/>
    <w:rsid w:val="00863552"/>
    <w:rsid w:val="00896EB6"/>
    <w:rsid w:val="008D6916"/>
    <w:rsid w:val="008E72E9"/>
    <w:rsid w:val="008F227B"/>
    <w:rsid w:val="009131C7"/>
    <w:rsid w:val="00914AD7"/>
    <w:rsid w:val="00A44854"/>
    <w:rsid w:val="00A55F32"/>
    <w:rsid w:val="00AC3FA1"/>
    <w:rsid w:val="00B00E01"/>
    <w:rsid w:val="00B028A9"/>
    <w:rsid w:val="00B23A66"/>
    <w:rsid w:val="00B24923"/>
    <w:rsid w:val="00B31591"/>
    <w:rsid w:val="00B95B8B"/>
    <w:rsid w:val="00BF1F36"/>
    <w:rsid w:val="00C07E2A"/>
    <w:rsid w:val="00C1544A"/>
    <w:rsid w:val="00C16823"/>
    <w:rsid w:val="00C20EF2"/>
    <w:rsid w:val="00C21023"/>
    <w:rsid w:val="00CB4EC2"/>
    <w:rsid w:val="00CD54FA"/>
    <w:rsid w:val="00D168F8"/>
    <w:rsid w:val="00D46E23"/>
    <w:rsid w:val="00D87A70"/>
    <w:rsid w:val="00D932FB"/>
    <w:rsid w:val="00DE000B"/>
    <w:rsid w:val="00DF5CE6"/>
    <w:rsid w:val="00E026BE"/>
    <w:rsid w:val="00E0315E"/>
    <w:rsid w:val="00E03FE5"/>
    <w:rsid w:val="00E07CDC"/>
    <w:rsid w:val="00E109D5"/>
    <w:rsid w:val="00E1483A"/>
    <w:rsid w:val="00E45DC8"/>
    <w:rsid w:val="00E639E8"/>
    <w:rsid w:val="00EB4324"/>
    <w:rsid w:val="00EC1C18"/>
    <w:rsid w:val="00ED20A2"/>
    <w:rsid w:val="00EF1B37"/>
    <w:rsid w:val="00F1167C"/>
    <w:rsid w:val="00F15C1E"/>
    <w:rsid w:val="00F2089E"/>
    <w:rsid w:val="00F466BE"/>
    <w:rsid w:val="00F72FD6"/>
    <w:rsid w:val="00FC2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E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024B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024B8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7024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116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5F32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B2492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9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719</Words>
  <Characters>4248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„ EU peníze školám“</vt:lpstr>
      <vt:lpstr>„ EU peníze školám“</vt:lpstr>
    </vt:vector>
  </TitlesOfParts>
  <Company>ISŠTE Sokolov, Jednoty 1620, 356 11  Sokolov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 EU peníze školám“</dc:title>
  <cp:lastModifiedBy>boda</cp:lastModifiedBy>
  <cp:revision>2</cp:revision>
  <dcterms:created xsi:type="dcterms:W3CDTF">2015-02-23T19:06:00Z</dcterms:created>
  <dcterms:modified xsi:type="dcterms:W3CDTF">2015-02-23T19:06:00Z</dcterms:modified>
</cp:coreProperties>
</file>