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8D" w:rsidRDefault="0010498D" w:rsidP="007024B8">
      <w:pPr>
        <w:jc w:val="center"/>
        <w:rPr>
          <w:rFonts w:ascii="Albertus MT" w:hAnsi="Albertus MT"/>
          <w:b/>
        </w:rPr>
      </w:pPr>
    </w:p>
    <w:p w:rsidR="0010498D" w:rsidRPr="00B23A66" w:rsidRDefault="0010498D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10498D" w:rsidRPr="00B23A66" w:rsidRDefault="0010498D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10498D" w:rsidRPr="00B23A66" w:rsidRDefault="0010498D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10498D" w:rsidRPr="00B23A66" w:rsidRDefault="0010498D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10498D" w:rsidRPr="006E2C4B" w:rsidRDefault="0010498D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6E2C4B">
        <w:rPr>
          <w:rFonts w:ascii="Trebuchet MS" w:hAnsi="Trebuchet MS"/>
          <w:b/>
          <w:sz w:val="28"/>
          <w:szCs w:val="28"/>
        </w:rPr>
        <w:t>reg.č. CZ.1.07/1.5.00/34.0496</w:t>
      </w:r>
    </w:p>
    <w:p w:rsidR="0010498D" w:rsidRPr="006E2C4B" w:rsidRDefault="0010498D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  <w:b/>
              </w:rPr>
            </w:pPr>
          </w:p>
          <w:p w:rsidR="0010498D" w:rsidRPr="006E2C4B" w:rsidRDefault="0010498D" w:rsidP="00EB43F7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VY_32_INOVACE_8_1_19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 xml:space="preserve">Automatizace – elektronické systémy a zpětná vazba – Funkční generátor 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Ing. Luboš Látal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966D23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102262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26-41-M/01 Elektrotechnika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Elektrotechnická měření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102262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 xml:space="preserve">3. 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9D3FD2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BF2BC6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Elektronika, matematika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1 vyučovací hodina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7B6FCD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C13A7A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Interaktivní tabule, dataprojektor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1725B6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Funkční generátor, fáze, zpětná vazba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F43D96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Výklad, cvičení, test</w:t>
            </w:r>
          </w:p>
        </w:tc>
      </w:tr>
      <w:tr w:rsidR="0010498D" w:rsidRPr="006E2C4B" w:rsidTr="0063298E">
        <w:trPr>
          <w:trHeight w:val="960"/>
        </w:trPr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  <w:b/>
              </w:rPr>
            </w:pPr>
            <w:r w:rsidRPr="006E2C4B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0498D" w:rsidRPr="006E2C4B" w:rsidRDefault="0010498D" w:rsidP="0063298E">
            <w:pPr>
              <w:rPr>
                <w:rFonts w:ascii="Trebuchet MS" w:hAnsi="Trebuchet MS"/>
              </w:rPr>
            </w:pPr>
            <w:r w:rsidRPr="006E2C4B">
              <w:rPr>
                <w:rFonts w:ascii="Trebuchet MS" w:hAnsi="Trebuchet MS"/>
              </w:rPr>
              <w:t>Srpen 2013</w:t>
            </w:r>
          </w:p>
        </w:tc>
      </w:tr>
    </w:tbl>
    <w:p w:rsidR="0010498D" w:rsidRPr="006E2C4B" w:rsidRDefault="0010498D" w:rsidP="00FA1A23">
      <w:pPr>
        <w:jc w:val="both"/>
        <w:rPr>
          <w:rFonts w:ascii="Trebuchet MS" w:hAnsi="Trebuchet MS"/>
          <w:i/>
        </w:rPr>
      </w:pPr>
    </w:p>
    <w:p w:rsidR="0010498D" w:rsidRDefault="0010498D" w:rsidP="00FA1A23">
      <w:pPr>
        <w:jc w:val="both"/>
        <w:rPr>
          <w:rFonts w:ascii="Trebuchet MS" w:hAnsi="Trebuchet MS"/>
          <w:i/>
        </w:rPr>
      </w:pPr>
      <w:r w:rsidRPr="006E2C4B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10498D" w:rsidRPr="008061D5" w:rsidRDefault="0010498D" w:rsidP="00FA1A23">
      <w:pPr>
        <w:jc w:val="both"/>
        <w:rPr>
          <w:rFonts w:ascii="Trebuchet MS" w:hAnsi="Trebuchet MS"/>
          <w:i/>
        </w:rPr>
      </w:pPr>
      <w:r w:rsidRPr="008061D5">
        <w:rPr>
          <w:rFonts w:ascii="Trebuchet MS" w:hAnsi="Trebuchet MS"/>
          <w:i/>
        </w:rPr>
        <w:t>Pokud není uvedeno jinak, autorem textů a obrázků je Ing. Luboš Látal.</w:t>
      </w:r>
    </w:p>
    <w:p w:rsidR="0010498D" w:rsidRPr="006E2C4B" w:rsidRDefault="0010498D" w:rsidP="002D16C1">
      <w:pPr>
        <w:rPr>
          <w:rFonts w:ascii="Trebuchet MS" w:hAnsi="Trebuchet MS"/>
        </w:rPr>
      </w:pPr>
      <w:r w:rsidRPr="006E2C4B">
        <w:br w:type="page"/>
      </w:r>
    </w:p>
    <w:p w:rsidR="0010498D" w:rsidRDefault="0010498D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E2C4B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10498D" w:rsidRDefault="0010498D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10498D" w:rsidRDefault="0010498D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Funkční generátor</w:t>
      </w:r>
    </w:p>
    <w:p w:rsidR="0010498D" w:rsidRDefault="0010498D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10498D" w:rsidRDefault="0010498D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Funkční generátor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10498D" w:rsidRPr="000919AB" w:rsidRDefault="0010498D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10498D" w:rsidRDefault="0010498D" w:rsidP="00C10EC6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pro f(u)=a.u</w:t>
      </w:r>
      <w:r w:rsidRPr="002D16C1">
        <w:rPr>
          <w:rFonts w:ascii="Trebuchet MS" w:hAnsi="Trebuchet MS"/>
          <w:vertAlign w:val="superscript"/>
        </w:rPr>
        <w:t>n</w:t>
      </w:r>
      <w:r>
        <w:rPr>
          <w:rFonts w:ascii="Trebuchet MS" w:hAnsi="Trebuchet MS"/>
        </w:rPr>
        <w:t xml:space="preserve"> platí pro výstupní napětí  </w:t>
      </w:r>
    </w:p>
    <w:p w:rsidR="0010498D" w:rsidRDefault="008061D5" w:rsidP="00C10EC6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3pt;width:82pt;height:45pt;z-index:251650560" filled="t">
            <v:imagedata r:id="rId7" o:title=""/>
          </v:shape>
          <o:OLEObject Type="Embed" ProgID="Equation.3" ShapeID="_x0000_s1026" DrawAspect="Content" ObjectID="_1450687939" r:id="rId8"/>
        </w:object>
      </w:r>
    </w:p>
    <w:p w:rsidR="0010498D" w:rsidRDefault="0010498D" w:rsidP="003865BB">
      <w:pPr>
        <w:pStyle w:val="Odstavecseseznamem"/>
        <w:ind w:left="72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-9pt;margin-top:2.5pt;width:477pt;height:266.95pt;z-index:-251652608" wrapcoords="-34 0 -34 21539 21600 21539 21600 0 -34 0">
            <v:imagedata r:id="rId9" o:title=""/>
            <w10:wrap type="tight"/>
          </v:shape>
        </w:pic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Funkční generátor</w: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Převodník f(u) nesmí obracet fázi, aby zpětná vazba „okolo“ OZ</w:t>
      </w:r>
      <w:r w:rsidRPr="009C53D1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byla záporná.</w: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Dále musí platit</w:t>
      </w: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margin-left:0;margin-top:6.65pt;width:40pt;height:34pt;z-index:251651584" filled="t">
            <v:imagedata r:id="rId10" o:title=""/>
          </v:shape>
          <o:OLEObject Type="Embed" ProgID="Equation.3" ShapeID="_x0000_s1028" DrawAspect="Content" ObjectID="_1450687940" r:id="rId11"/>
        </w:objec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.35pt;width:56pt;height:34pt;z-index:251652608" filled="t">
            <v:imagedata r:id="rId12" o:title=""/>
          </v:shape>
          <o:OLEObject Type="Embed" ProgID="Equation.3" ShapeID="_x0000_s1029" DrawAspect="Content" ObjectID="_1450687941" r:id="rId13"/>
        </w:objec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12.55pt;width:36pt;height:17pt;z-index:251653632" filled="t">
            <v:imagedata r:id="rId14" o:title=""/>
          </v:shape>
          <o:OLEObject Type="Embed" ProgID="Equation.3" ShapeID="_x0000_s1030" DrawAspect="Content" ObjectID="_1450687942" r:id="rId15"/>
        </w:object>
      </w:r>
      <w:r w:rsidR="0010498D">
        <w:rPr>
          <w:rFonts w:ascii="Trebuchet MS" w:hAnsi="Trebuchet MS"/>
        </w:rPr>
        <w:t>Zároveň platí</w: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,</w: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 dosazení tedy dostáváme</w:t>
      </w: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1.8pt;width:71pt;height:34pt;z-index:251654656" filled="t">
            <v:imagedata r:id="rId16" o:title=""/>
          </v:shape>
          <o:OLEObject Type="Embed" ProgID="Equation.3" ShapeID="_x0000_s1031" DrawAspect="Content" ObjectID="_1450687943" r:id="rId17"/>
        </w:objec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63pt;margin-top:9.95pt;width:62pt;height:19pt;z-index:251655680" filled="t">
            <v:imagedata r:id="rId18" o:title=""/>
          </v:shape>
          <o:OLEObject Type="Embed" ProgID="Equation.3" ShapeID="_x0000_s1032" DrawAspect="Content" ObjectID="_1450687944" r:id="rId19"/>
        </w:objec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Pokud platí                  , dostaneme</w:t>
      </w: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0;margin-top:.05pt;width:76pt;height:34pt;z-index:251656704" filled="t">
            <v:imagedata r:id="rId20" o:title=""/>
          </v:shape>
          <o:OLEObject Type="Embed" ProgID="Equation.3" ShapeID="_x0000_s1033" DrawAspect="Content" ObjectID="_1450687945" r:id="rId21"/>
        </w:objec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a po úpravě </w:t>
      </w: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4" type="#_x0000_t75" style="position:absolute;margin-left:0;margin-top:7.35pt;width:82pt;height:45pt;z-index:251657728" filled="t">
            <v:imagedata r:id="rId22" o:title=""/>
          </v:shape>
          <o:OLEObject Type="Embed" ProgID="Equation.3" ShapeID="_x0000_s1034" DrawAspect="Content" ObjectID="_1450687946" r:id="rId23"/>
        </w:objec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  <w:noProof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5" type="#_x0000_t75" style="position:absolute;margin-left:99pt;margin-top:-.2pt;width:53pt;height:18pt;z-index:251658752" filled="t">
            <v:imagedata r:id="rId24" o:title=""/>
          </v:shape>
          <o:OLEObject Type="Embed" ProgID="Equation.3" ShapeID="_x0000_s1035" DrawAspect="Content" ObjectID="_1450687947" r:id="rId25"/>
        </w:object>
      </w:r>
      <w:r w:rsidR="0010498D">
        <w:rPr>
          <w:rFonts w:ascii="Trebuchet MS" w:hAnsi="Trebuchet MS"/>
        </w:rPr>
        <w:t xml:space="preserve">Funkční závislost                  je inverzní funkcí bloku f(u), který je zapojen </w: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v obvodu zpětné vazby. </w: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Bude-li například a=1 a n=2, bude platit</w:t>
      </w:r>
    </w:p>
    <w:p w:rsidR="0010498D" w:rsidRDefault="008061D5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margin-left:0;margin-top:3pt;width:76pt;height:38pt;z-index:251659776" filled="t">
            <v:imagedata r:id="rId26" o:title=""/>
          </v:shape>
          <o:OLEObject Type="Embed" ProgID="Equation.3" ShapeID="_x0000_s1036" DrawAspect="Content" ObjectID="_1450687948" r:id="rId27"/>
        </w:object>
      </w:r>
    </w:p>
    <w:p w:rsidR="0010498D" w:rsidRDefault="0010498D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10498D" w:rsidRDefault="0010498D" w:rsidP="00BA709F">
      <w:pPr>
        <w:pStyle w:val="Odstavecseseznamem"/>
        <w:ind w:left="720"/>
        <w:rPr>
          <w:rFonts w:ascii="Trebuchet MS" w:hAnsi="Trebuchet MS"/>
        </w:rPr>
      </w:pPr>
    </w:p>
    <w:p w:rsidR="0010498D" w:rsidRDefault="0010498D" w:rsidP="00BA709F">
      <w:pPr>
        <w:pStyle w:val="Odstavecseseznamem"/>
        <w:ind w:left="720"/>
        <w:rPr>
          <w:rFonts w:ascii="Trebuchet MS" w:hAnsi="Trebuchet MS"/>
        </w:rPr>
      </w:pPr>
    </w:p>
    <w:p w:rsidR="0010498D" w:rsidRDefault="0010498D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10498D" w:rsidRDefault="0010498D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10498D" w:rsidRDefault="0010498D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10498D" w:rsidRDefault="0010498D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10498D" w:rsidRDefault="0010498D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10498D" w:rsidRDefault="0010498D" w:rsidP="000E0115">
      <w:pPr>
        <w:rPr>
          <w:rFonts w:ascii="Trebuchet MS" w:hAnsi="Trebuchet MS"/>
          <w:b/>
          <w:sz w:val="28"/>
          <w:szCs w:val="28"/>
        </w:rPr>
      </w:pPr>
    </w:p>
    <w:p w:rsidR="0010498D" w:rsidRDefault="0010498D" w:rsidP="000E0115">
      <w:pPr>
        <w:rPr>
          <w:rFonts w:ascii="Trebuchet MS" w:hAnsi="Trebuchet MS"/>
          <w:b/>
          <w:sz w:val="28"/>
          <w:szCs w:val="28"/>
        </w:rPr>
      </w:pPr>
    </w:p>
    <w:p w:rsidR="008061D5" w:rsidRDefault="008061D5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10498D" w:rsidRPr="005F45FD" w:rsidRDefault="0010498D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10498D" w:rsidRPr="00B65E70" w:rsidRDefault="0010498D" w:rsidP="00D8753A"/>
    <w:p w:rsidR="0010498D" w:rsidRPr="005F45FD" w:rsidRDefault="0010498D" w:rsidP="00AD6B8F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 xml:space="preserve">funkčního generátoru </w:t>
      </w:r>
      <w:r w:rsidRPr="005F45FD">
        <w:rPr>
          <w:rFonts w:ascii="Trebuchet MS" w:hAnsi="Trebuchet MS"/>
          <w:b/>
        </w:rPr>
        <w:t xml:space="preserve">dopiš jednotlivé veličiny </w:t>
      </w:r>
    </w:p>
    <w:p w:rsidR="0010498D" w:rsidRPr="005F45FD" w:rsidRDefault="0010498D" w:rsidP="006902BA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    </w:t>
      </w:r>
      <w:r>
        <w:rPr>
          <w:rFonts w:ascii="Trebuchet MS" w:hAnsi="Trebuchet MS"/>
          <w:b/>
        </w:rPr>
        <w:t xml:space="preserve">      popisující tento generátor</w:t>
      </w:r>
      <w:r w:rsidRPr="005F45FD">
        <w:rPr>
          <w:rFonts w:ascii="Trebuchet MS" w:hAnsi="Trebuchet MS"/>
          <w:b/>
        </w:rPr>
        <w:t xml:space="preserve">. </w:t>
      </w:r>
    </w:p>
    <w:p w:rsidR="0010498D" w:rsidRDefault="008061D5" w:rsidP="000E0115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  <w:r>
        <w:rPr>
          <w:noProof/>
        </w:rPr>
        <w:pict>
          <v:shape id="_x0000_s1037" type="#_x0000_t75" style="position:absolute;left:0;text-align:left;margin-left:18pt;margin-top:19.25pt;width:453.75pt;height:253.5pt;z-index:-251651584" wrapcoords="-36 0 -36 21536 21600 21536 21600 0 -36 0">
            <v:imagedata r:id="rId28" o:title=""/>
            <w10:wrap type="tight"/>
          </v:shape>
        </w:pict>
      </w:r>
    </w:p>
    <w:p w:rsidR="0010498D" w:rsidRDefault="0010498D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10498D" w:rsidRPr="005F45FD" w:rsidRDefault="0010498D" w:rsidP="00C10EC6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Po provedení důkazu, zkus </w:t>
      </w:r>
      <w:r>
        <w:rPr>
          <w:rFonts w:ascii="Trebuchet MS" w:hAnsi="Trebuchet MS"/>
          <w:b/>
        </w:rPr>
        <w:t>napsat vztahy, které musí platit pro i</w:t>
      </w:r>
      <w:r w:rsidRPr="009C53D1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a i</w:t>
      </w:r>
      <w:r w:rsidRPr="009C53D1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.</w:t>
      </w:r>
    </w:p>
    <w:p w:rsidR="0010498D" w:rsidRPr="00B65E70" w:rsidRDefault="0010498D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10498D" w:rsidRPr="00B65E70" w:rsidRDefault="0010498D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10498D" w:rsidRDefault="0010498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0498D" w:rsidRDefault="0010498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0498D" w:rsidRDefault="0010498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0498D" w:rsidRDefault="0010498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0498D" w:rsidRDefault="0010498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0498D" w:rsidRDefault="0010498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10498D" w:rsidRDefault="0010498D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061D5" w:rsidRDefault="008061D5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10498D" w:rsidRPr="00767C81" w:rsidRDefault="0010498D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10498D" w:rsidRPr="00030BAA" w:rsidRDefault="0010498D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Převodník f(u) nesmí obracet fázi, aby zpětná vazba „okolo“ OZ</w:t>
      </w:r>
      <w:r w:rsidRPr="00E7604B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byla jaká</w:t>
      </w:r>
      <w:r w:rsidRPr="00030BAA">
        <w:rPr>
          <w:rFonts w:ascii="Trebuchet MS" w:hAnsi="Trebuchet MS"/>
          <w:b/>
        </w:rPr>
        <w:t xml:space="preserve">?     </w:t>
      </w:r>
    </w:p>
    <w:p w:rsidR="0010498D" w:rsidRDefault="0010498D" w:rsidP="00E7604B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kladná</w:t>
      </w:r>
    </w:p>
    <w:p w:rsidR="0010498D" w:rsidRDefault="0010498D" w:rsidP="00E7604B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záporná</w:t>
      </w:r>
    </w:p>
    <w:p w:rsidR="0010498D" w:rsidRDefault="0010498D" w:rsidP="00E7604B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nulová</w:t>
      </w:r>
    </w:p>
    <w:p w:rsidR="0010498D" w:rsidRDefault="0010498D" w:rsidP="00AB3FD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neexistující</w:t>
      </w:r>
    </w:p>
    <w:p w:rsidR="0010498D" w:rsidRPr="00AB3FD4" w:rsidRDefault="0010498D" w:rsidP="00AB3FD4">
      <w:pPr>
        <w:spacing w:before="120" w:after="120" w:line="360" w:lineRule="auto"/>
        <w:jc w:val="both"/>
        <w:rPr>
          <w:rFonts w:ascii="Trebuchet MS" w:hAnsi="Trebuchet MS"/>
        </w:rPr>
      </w:pPr>
    </w:p>
    <w:p w:rsidR="0010498D" w:rsidRDefault="0010498D" w:rsidP="002E2D0D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 w:rsidRPr="00B27997">
        <w:rPr>
          <w:rFonts w:ascii="Trebuchet MS" w:hAnsi="Trebuchet MS"/>
          <w:b/>
        </w:rPr>
        <w:t>2.</w:t>
      </w:r>
      <w:r>
        <w:rPr>
          <w:rFonts w:ascii="Trebuchet MS" w:hAnsi="Trebuchet MS"/>
          <w:b/>
        </w:rPr>
        <w:t xml:space="preserve"> Když uvažujeme důkaz, jaký vztah musí platit mezi i</w:t>
      </w:r>
      <w:r w:rsidRPr="00DA7CA6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a i</w:t>
      </w:r>
      <w:r w:rsidRPr="00DA7CA6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b/>
        </w:rPr>
        <w:t>?</w:t>
      </w:r>
    </w:p>
    <w:p w:rsidR="0010498D" w:rsidRDefault="008061D5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left:0;text-align:left;margin-left:90pt;margin-top:18.75pt;width:36pt;height:17pt;z-index:251660800" filled="t">
            <v:imagedata r:id="rId14" o:title=""/>
          </v:shape>
          <o:OLEObject Type="Embed" ProgID="Equation.3" ShapeID="_x0000_s1038" DrawAspect="Content" ObjectID="_1450687949" r:id="rId29"/>
        </w:object>
      </w:r>
    </w:p>
    <w:p w:rsidR="0010498D" w:rsidRDefault="0010498D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</w:p>
    <w:p w:rsidR="0010498D" w:rsidRPr="00C84D71" w:rsidRDefault="008061D5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9" type="#_x0000_t75" style="position:absolute;left:0;text-align:left;margin-left:90pt;margin-top:12.95pt;width:42pt;height:31.95pt;z-index:251661824" filled="t">
            <v:imagedata r:id="rId30" o:title=""/>
          </v:shape>
          <o:OLEObject Type="Embed" ProgID="Equation.3" ShapeID="_x0000_s1039" DrawAspect="Content" ObjectID="_1450687950" r:id="rId31"/>
        </w:object>
      </w:r>
    </w:p>
    <w:p w:rsidR="0010498D" w:rsidRDefault="0010498D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</w:p>
    <w:p w:rsidR="0010498D" w:rsidRPr="00B27997" w:rsidRDefault="0010498D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10498D" w:rsidRDefault="008061D5" w:rsidP="00AB3FD4">
      <w:pPr>
        <w:spacing w:line="360" w:lineRule="auto"/>
        <w:ind w:left="1440"/>
        <w:jc w:val="both"/>
      </w:pPr>
      <w:r>
        <w:rPr>
          <w:noProof/>
        </w:rPr>
        <w:object w:dxaOrig="1440" w:dyaOrig="1440">
          <v:shape id="_x0000_s1040" type="#_x0000_t75" style="position:absolute;left:0;text-align:left;margin-left:90pt;margin-top:1.35pt;width:31pt;height:17pt;z-index:251662848" filled="t">
            <v:imagedata r:id="rId32" o:title=""/>
          </v:shape>
          <o:OLEObject Type="Embed" ProgID="Equation.3" ShapeID="_x0000_s1040" DrawAspect="Content" ObjectID="_1450687951" r:id="rId33"/>
        </w:object>
      </w:r>
      <w:r w:rsidR="0010498D" w:rsidRPr="00C84D71">
        <w:rPr>
          <w:rFonts w:ascii="Trebuchet MS" w:hAnsi="Trebuchet MS"/>
        </w:rPr>
        <w:t>c</w:t>
      </w:r>
      <w:r w:rsidR="0010498D" w:rsidRPr="00B27997">
        <w:rPr>
          <w:rFonts w:ascii="Trebuchet MS" w:hAnsi="Trebuchet MS"/>
        </w:rPr>
        <w:t>)</w:t>
      </w:r>
      <w:r w:rsidR="0010498D" w:rsidRPr="00B27997">
        <w:t xml:space="preserve">   </w:t>
      </w:r>
    </w:p>
    <w:p w:rsidR="0010498D" w:rsidRPr="00AB3FD4" w:rsidRDefault="0010498D" w:rsidP="00AB3FD4">
      <w:pPr>
        <w:spacing w:line="360" w:lineRule="auto"/>
        <w:ind w:left="1440"/>
        <w:jc w:val="both"/>
      </w:pPr>
    </w:p>
    <w:p w:rsidR="0010498D" w:rsidRDefault="0010498D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nemusí platit žádný vztah</w:t>
      </w:r>
    </w:p>
    <w:p w:rsidR="0010498D" w:rsidRDefault="0010498D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10498D" w:rsidRDefault="0010498D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</w:t>
      </w:r>
      <w:r w:rsidRPr="00FD61C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Funkční závislost  U</w:t>
      </w:r>
      <w:r w:rsidRPr="001243C0">
        <w:rPr>
          <w:rFonts w:ascii="Trebuchet MS" w:hAnsi="Trebuchet MS"/>
          <w:b/>
          <w:vertAlign w:val="subscript"/>
        </w:rPr>
        <w:t>0</w:t>
      </w:r>
      <w:r>
        <w:rPr>
          <w:rFonts w:ascii="Trebuchet MS" w:hAnsi="Trebuchet MS"/>
          <w:b/>
        </w:rPr>
        <w:t>=f(U</w:t>
      </w:r>
      <w:r w:rsidRPr="001243C0">
        <w:rPr>
          <w:rFonts w:ascii="Trebuchet MS" w:hAnsi="Trebuchet MS"/>
          <w:b/>
          <w:vertAlign w:val="subscript"/>
        </w:rPr>
        <w:t>i</w:t>
      </w:r>
      <w:r>
        <w:rPr>
          <w:rFonts w:ascii="Trebuchet MS" w:hAnsi="Trebuchet MS"/>
          <w:b/>
        </w:rPr>
        <w:t xml:space="preserve">) je inverzní funkcí bloku f(u), který </w:t>
      </w:r>
    </w:p>
    <w:p w:rsidR="0010498D" w:rsidRPr="00FD61CD" w:rsidRDefault="0010498D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je zapojen v obvodu jaké vazby?</w:t>
      </w:r>
    </w:p>
    <w:p w:rsidR="0010498D" w:rsidRDefault="0010498D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zpětné</w:t>
      </w:r>
    </w:p>
    <w:p w:rsidR="0010498D" w:rsidRDefault="0010498D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dopředné</w:t>
      </w:r>
    </w:p>
    <w:p w:rsidR="0010498D" w:rsidRDefault="0010498D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kolísající</w:t>
      </w:r>
    </w:p>
    <w:p w:rsidR="0010498D" w:rsidRDefault="0010498D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žádné</w:t>
      </w:r>
    </w:p>
    <w:p w:rsidR="0010498D" w:rsidRPr="00AB3FD4" w:rsidRDefault="0010498D" w:rsidP="00AB3FD4">
      <w:pPr>
        <w:tabs>
          <w:tab w:val="left" w:pos="6030"/>
        </w:tabs>
        <w:rPr>
          <w:rFonts w:ascii="Trebuchet MS" w:hAnsi="Trebuchet MS"/>
        </w:rPr>
      </w:pPr>
    </w:p>
    <w:sectPr w:rsidR="0010498D" w:rsidRPr="00AB3FD4" w:rsidSect="00190335">
      <w:headerReference w:type="default" r:id="rId34"/>
      <w:footerReference w:type="default" r:id="rId35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8D" w:rsidRDefault="0010498D">
      <w:r>
        <w:separator/>
      </w:r>
    </w:p>
  </w:endnote>
  <w:endnote w:type="continuationSeparator" w:id="0">
    <w:p w:rsidR="0010498D" w:rsidRDefault="0010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8D" w:rsidRPr="00966D23" w:rsidRDefault="0010498D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8061D5">
      <w:rPr>
        <w:rFonts w:ascii="Trebuchet MS" w:hAnsi="Trebuchet MS"/>
      </w:rPr>
      <w:t>1_19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8061D5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8D" w:rsidRDefault="0010498D">
      <w:r>
        <w:separator/>
      </w:r>
    </w:p>
  </w:footnote>
  <w:footnote w:type="continuationSeparator" w:id="0">
    <w:p w:rsidR="0010498D" w:rsidRDefault="0010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8D" w:rsidRDefault="008061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8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E0115"/>
    <w:rsid w:val="000F6A46"/>
    <w:rsid w:val="00102262"/>
    <w:rsid w:val="0010498D"/>
    <w:rsid w:val="001108DC"/>
    <w:rsid w:val="0011335B"/>
    <w:rsid w:val="00115FA0"/>
    <w:rsid w:val="00122983"/>
    <w:rsid w:val="00123A76"/>
    <w:rsid w:val="001243C0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3ED1"/>
    <w:rsid w:val="001D47A3"/>
    <w:rsid w:val="001D62E5"/>
    <w:rsid w:val="001D7905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C4798"/>
    <w:rsid w:val="002D16C1"/>
    <w:rsid w:val="002D4C6F"/>
    <w:rsid w:val="002E1579"/>
    <w:rsid w:val="002E2D0D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4146B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1B30"/>
    <w:rsid w:val="003B3627"/>
    <w:rsid w:val="003B7C44"/>
    <w:rsid w:val="003C2A67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04D34"/>
    <w:rsid w:val="00410A58"/>
    <w:rsid w:val="004141BA"/>
    <w:rsid w:val="0041563B"/>
    <w:rsid w:val="004207A7"/>
    <w:rsid w:val="00430EBB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170E5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3AF9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77B3"/>
    <w:rsid w:val="00651258"/>
    <w:rsid w:val="00651A27"/>
    <w:rsid w:val="00655DED"/>
    <w:rsid w:val="00657ED5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2A17"/>
    <w:rsid w:val="006E2C4B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29A"/>
    <w:rsid w:val="007953A6"/>
    <w:rsid w:val="007965FE"/>
    <w:rsid w:val="007A0FB0"/>
    <w:rsid w:val="007B6270"/>
    <w:rsid w:val="007B6FCD"/>
    <w:rsid w:val="007C148D"/>
    <w:rsid w:val="007C674C"/>
    <w:rsid w:val="007D0E8B"/>
    <w:rsid w:val="007E6255"/>
    <w:rsid w:val="00805AC6"/>
    <w:rsid w:val="008061D5"/>
    <w:rsid w:val="00810B24"/>
    <w:rsid w:val="008118DD"/>
    <w:rsid w:val="00814FCB"/>
    <w:rsid w:val="008159E7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D6EAA"/>
    <w:rsid w:val="008E54EE"/>
    <w:rsid w:val="008E72E9"/>
    <w:rsid w:val="008F1613"/>
    <w:rsid w:val="008F1D00"/>
    <w:rsid w:val="008F227B"/>
    <w:rsid w:val="00900C81"/>
    <w:rsid w:val="009067D4"/>
    <w:rsid w:val="00906FFE"/>
    <w:rsid w:val="00907E88"/>
    <w:rsid w:val="009131C7"/>
    <w:rsid w:val="009220E3"/>
    <w:rsid w:val="00923CDC"/>
    <w:rsid w:val="0092733F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A4624"/>
    <w:rsid w:val="009B0E84"/>
    <w:rsid w:val="009B6DCF"/>
    <w:rsid w:val="009B76B4"/>
    <w:rsid w:val="009C314E"/>
    <w:rsid w:val="009C53D1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52AE"/>
    <w:rsid w:val="00A77F74"/>
    <w:rsid w:val="00A8224B"/>
    <w:rsid w:val="00A85BAD"/>
    <w:rsid w:val="00A868DE"/>
    <w:rsid w:val="00A87EE4"/>
    <w:rsid w:val="00A87FD2"/>
    <w:rsid w:val="00A914AD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6B8F"/>
    <w:rsid w:val="00AE2A40"/>
    <w:rsid w:val="00AE5EF7"/>
    <w:rsid w:val="00AE7046"/>
    <w:rsid w:val="00AF6D6A"/>
    <w:rsid w:val="00AF7FD8"/>
    <w:rsid w:val="00B11D7D"/>
    <w:rsid w:val="00B13C94"/>
    <w:rsid w:val="00B17DA2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03A"/>
    <w:rsid w:val="00BC6F03"/>
    <w:rsid w:val="00BD1C62"/>
    <w:rsid w:val="00BD2DBE"/>
    <w:rsid w:val="00BD423D"/>
    <w:rsid w:val="00BD5F36"/>
    <w:rsid w:val="00BE5978"/>
    <w:rsid w:val="00BE5B71"/>
    <w:rsid w:val="00BE7585"/>
    <w:rsid w:val="00BF1C06"/>
    <w:rsid w:val="00BF1F36"/>
    <w:rsid w:val="00BF2BC6"/>
    <w:rsid w:val="00C10957"/>
    <w:rsid w:val="00C10EC6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87C80"/>
    <w:rsid w:val="00C910CC"/>
    <w:rsid w:val="00C910F9"/>
    <w:rsid w:val="00C920C6"/>
    <w:rsid w:val="00C92788"/>
    <w:rsid w:val="00C94644"/>
    <w:rsid w:val="00CA122D"/>
    <w:rsid w:val="00CB0C75"/>
    <w:rsid w:val="00CC0EAB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0830"/>
    <w:rsid w:val="00D837DE"/>
    <w:rsid w:val="00D8753A"/>
    <w:rsid w:val="00D87A70"/>
    <w:rsid w:val="00D87CAB"/>
    <w:rsid w:val="00D9255C"/>
    <w:rsid w:val="00D935D3"/>
    <w:rsid w:val="00D9676D"/>
    <w:rsid w:val="00D96AED"/>
    <w:rsid w:val="00DA1353"/>
    <w:rsid w:val="00DA335A"/>
    <w:rsid w:val="00DA6F42"/>
    <w:rsid w:val="00DA7CA6"/>
    <w:rsid w:val="00DB72A7"/>
    <w:rsid w:val="00DC3188"/>
    <w:rsid w:val="00DC374F"/>
    <w:rsid w:val="00DC48FA"/>
    <w:rsid w:val="00DC5CE3"/>
    <w:rsid w:val="00DD438F"/>
    <w:rsid w:val="00DD5A31"/>
    <w:rsid w:val="00DE10F6"/>
    <w:rsid w:val="00DE3873"/>
    <w:rsid w:val="00DE573A"/>
    <w:rsid w:val="00DF0D5E"/>
    <w:rsid w:val="00DF35E4"/>
    <w:rsid w:val="00E02131"/>
    <w:rsid w:val="00E024CB"/>
    <w:rsid w:val="00E04CB5"/>
    <w:rsid w:val="00E0544A"/>
    <w:rsid w:val="00E05F71"/>
    <w:rsid w:val="00E07373"/>
    <w:rsid w:val="00E12929"/>
    <w:rsid w:val="00E130DB"/>
    <w:rsid w:val="00E1599C"/>
    <w:rsid w:val="00E37C8D"/>
    <w:rsid w:val="00E66F7D"/>
    <w:rsid w:val="00E67EFA"/>
    <w:rsid w:val="00E753D9"/>
    <w:rsid w:val="00E7604B"/>
    <w:rsid w:val="00E84A40"/>
    <w:rsid w:val="00E9113A"/>
    <w:rsid w:val="00EB43F7"/>
    <w:rsid w:val="00EB62AA"/>
    <w:rsid w:val="00EC06F9"/>
    <w:rsid w:val="00ED48BA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6CF0"/>
    <w:rsid w:val="00F43D96"/>
    <w:rsid w:val="00F45C32"/>
    <w:rsid w:val="00F528ED"/>
    <w:rsid w:val="00F64A7F"/>
    <w:rsid w:val="00F65870"/>
    <w:rsid w:val="00F72FD6"/>
    <w:rsid w:val="00F770D1"/>
    <w:rsid w:val="00F83725"/>
    <w:rsid w:val="00F856F1"/>
    <w:rsid w:val="00FA1A23"/>
    <w:rsid w:val="00FB1709"/>
    <w:rsid w:val="00FB39B4"/>
    <w:rsid w:val="00FB4E77"/>
    <w:rsid w:val="00FB7412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5A1E35E-05BD-4C97-8C8F-F33289DC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349</Words>
  <Characters>2064</Characters>
  <Application>Microsoft Office Word</Application>
  <DocSecurity>0</DocSecurity>
  <Lines>17</Lines>
  <Paragraphs>4</Paragraphs>
  <ScaleCrop>false</ScaleCrop>
  <Company>ISŠTE Sokolov, Jednoty 1620, 356 11  Sokolov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130</cp:revision>
  <dcterms:created xsi:type="dcterms:W3CDTF">2013-01-05T16:22:00Z</dcterms:created>
  <dcterms:modified xsi:type="dcterms:W3CDTF">2014-01-08T10:50:00Z</dcterms:modified>
</cp:coreProperties>
</file>