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5D" w:rsidRPr="00394911" w:rsidRDefault="0024285D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24285D" w:rsidRPr="00394911" w:rsidRDefault="0024285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4285D" w:rsidRPr="00394911" w:rsidRDefault="0024285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24285D" w:rsidRPr="00394911" w:rsidRDefault="0024285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4285D" w:rsidRPr="00394911" w:rsidRDefault="0024285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24285D" w:rsidRPr="00394911" w:rsidRDefault="0024285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4285D" w:rsidRPr="003C1C8C" w:rsidRDefault="0024285D" w:rsidP="00394911">
      <w:pPr>
        <w:spacing w:after="0" w:line="240" w:lineRule="auto"/>
        <w:jc w:val="center"/>
        <w:rPr>
          <w:rFonts w:ascii="Albertus MT" w:hAnsi="Albertus MT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VY_32_INOVACE_9_1_13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Ostatní nekovové materiály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D1214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24285D" w:rsidRPr="003A2E61" w:rsidRDefault="0024285D" w:rsidP="00D1214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Nauka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o materiálech.</w:t>
            </w: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</w:p>
          <w:p w:rsidR="0024285D" w:rsidRPr="003A2E61" w:rsidRDefault="0024285D" w:rsidP="00D1214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A2E6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24285D" w:rsidRPr="003A2E61" w:rsidRDefault="0024285D" w:rsidP="00D1214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Dřevo, technický porcelán, sklo, textil, papír, azbest, kůže, korek – využití těchto nekovových materiálů v praxi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24285D" w:rsidRPr="003C1C8C" w:rsidTr="003A2E61">
        <w:trPr>
          <w:trHeight w:val="960"/>
        </w:trPr>
        <w:tc>
          <w:tcPr>
            <w:tcW w:w="4606" w:type="dxa"/>
            <w:vAlign w:val="center"/>
          </w:tcPr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C1C8C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24285D" w:rsidRPr="003C1C8C" w:rsidRDefault="0024285D" w:rsidP="003A2E6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24285D" w:rsidRPr="003A2E61" w:rsidRDefault="0024285D" w:rsidP="003A2E6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A2E61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24285D" w:rsidRPr="00394911" w:rsidRDefault="0024285D" w:rsidP="00FA19F6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24285D" w:rsidRPr="00394911" w:rsidRDefault="0024285D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272A15" w:rsidRDefault="00272A15" w:rsidP="00272A1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272A15" w:rsidRDefault="00272A15" w:rsidP="00272A15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Pr="00173E72" w:rsidRDefault="0024285D" w:rsidP="00173E72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  <w:lang w:eastAsia="cs-CZ"/>
        </w:rPr>
        <w:lastRenderedPageBreak/>
        <w:t>Ostatní nekovové materiály</w:t>
      </w:r>
    </w:p>
    <w:p w:rsidR="0024285D" w:rsidRDefault="0024285D" w:rsidP="00173E72">
      <w:pPr>
        <w:jc w:val="center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DŘEVO</w:t>
      </w:r>
    </w:p>
    <w:p w:rsidR="0024285D" w:rsidRPr="008972A4" w:rsidRDefault="0024285D" w:rsidP="00173E72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Dřevo je materiál rostlinného původu, jehož mechanické, fyzikální, chemické </w:t>
      </w:r>
      <w:r>
        <w:rPr>
          <w:rFonts w:ascii="Trebuchet MS" w:hAnsi="Trebuchet MS"/>
          <w:sz w:val="24"/>
          <w:szCs w:val="24"/>
          <w:lang w:eastAsia="cs-CZ"/>
        </w:rPr>
        <w:t>i </w:t>
      </w:r>
      <w:r w:rsidRPr="00173E72">
        <w:rPr>
          <w:rFonts w:ascii="Trebuchet MS" w:hAnsi="Trebuchet MS"/>
          <w:sz w:val="24"/>
          <w:szCs w:val="24"/>
          <w:lang w:eastAsia="cs-CZ"/>
        </w:rPr>
        <w:t>technologické vlastnosti jsou závislé na druhu (smrk, jedle, buk, borovice…), stáří, podmínkách růstu, době kácení a sušení.</w:t>
      </w:r>
    </w:p>
    <w:p w:rsidR="0024285D" w:rsidRPr="00173E72" w:rsidRDefault="0024285D" w:rsidP="00173E72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Výhody dřeva jsou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 nízká hustota </w:t>
      </w:r>
      <w:smartTag w:uri="urn:schemas-microsoft-com:office:smarttags" w:element="metricconverter">
        <w:smartTagPr>
          <w:attr w:name="ProductID" w:val="500 kg"/>
        </w:smartTagPr>
        <w:r w:rsidRPr="00173E72">
          <w:rPr>
            <w:rFonts w:ascii="Trebuchet MS" w:hAnsi="Trebuchet MS"/>
            <w:i/>
            <w:sz w:val="24"/>
            <w:szCs w:val="24"/>
            <w:lang w:eastAsia="cs-CZ"/>
          </w:rPr>
          <w:t>500 kg</w:t>
        </w:r>
      </w:smartTag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 m</w:t>
      </w:r>
      <w:r w:rsidRPr="00173E72">
        <w:rPr>
          <w:rFonts w:ascii="Trebuchet MS" w:hAnsi="Trebuchet MS"/>
          <w:i/>
          <w:sz w:val="24"/>
          <w:szCs w:val="24"/>
          <w:vertAlign w:val="superscript"/>
          <w:lang w:eastAsia="cs-CZ"/>
        </w:rPr>
        <w:t>-3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,</w:t>
      </w:r>
      <w:r>
        <w:rPr>
          <w:rFonts w:ascii="Trebuchet MS" w:hAnsi="Trebuchet MS"/>
          <w:i/>
          <w:sz w:val="24"/>
          <w:szCs w:val="24"/>
          <w:lang w:eastAsia="cs-CZ"/>
        </w:rPr>
        <w:t xml:space="preserve">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schopnost tlumit zvuk, rázy a vibrace, zdravotní nezávadnost, výborná obrobitelnost, nízká tepelná vodivost.</w:t>
      </w:r>
    </w:p>
    <w:p w:rsidR="0024285D" w:rsidRPr="00173E72" w:rsidRDefault="0024285D" w:rsidP="00173E72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Nevýhody dřeva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jsou různé mechanické vlastnosti ve směru vláken a kolmo k vláknům, bobtnavost, náchylnost k hnilobě</w:t>
      </w:r>
      <w:r w:rsidRPr="00173E72"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173E72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Dřevo se používá v nábytkářství, stavebnictví, k výrobě obalů, k výrobě slévárenských modelů, galvanických van, kádí, sudů, sportovního nářadí, hudebních nástrojů.</w:t>
      </w:r>
    </w:p>
    <w:p w:rsidR="0024285D" w:rsidRPr="00173E72" w:rsidRDefault="0024285D" w:rsidP="00173E72">
      <w:pPr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TECHNICKÝ PORCELÁN</w:t>
      </w:r>
    </w:p>
    <w:p w:rsidR="0024285D" w:rsidRPr="00173E72" w:rsidRDefault="0024285D" w:rsidP="00173E72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Technický porcelán je tvrdá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křehká keramická hmota, která má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výbornou pevnost v tlaku a je výborným izolátorem elektřiny, odolává teplotám do </w:t>
      </w:r>
      <w:smartTag w:uri="urn:schemas-microsoft-com:office:smarttags" w:element="metricconverter">
        <w:smartTagPr>
          <w:attr w:name="ProductID" w:val="1100 °C"/>
        </w:smartTagPr>
        <w:r w:rsidRPr="00173E72">
          <w:rPr>
            <w:rFonts w:ascii="Trebuchet MS" w:hAnsi="Trebuchet MS"/>
            <w:i/>
            <w:sz w:val="24"/>
            <w:szCs w:val="24"/>
            <w:lang w:eastAsia="cs-CZ"/>
          </w:rPr>
          <w:t>1100 °C</w:t>
        </w:r>
      </w:smartTag>
      <w:r>
        <w:rPr>
          <w:rFonts w:ascii="Trebuchet MS" w:hAnsi="Trebuchet MS"/>
          <w:i/>
          <w:sz w:val="24"/>
          <w:szCs w:val="24"/>
          <w:lang w:eastAsia="cs-CZ"/>
        </w:rPr>
        <w:t xml:space="preserve"> a</w:t>
      </w:r>
      <w:r>
        <w:t> 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chemikáliím.</w:t>
      </w:r>
      <w:r>
        <w:rPr>
          <w:rFonts w:ascii="Trebuchet MS" w:hAnsi="Trebuchet MS"/>
          <w:sz w:val="24"/>
          <w:szCs w:val="24"/>
          <w:lang w:eastAsia="cs-CZ"/>
        </w:rPr>
        <w:t xml:space="preserve"> Vyrábí se z kaoli</w:t>
      </w:r>
      <w:r w:rsidRPr="00173E72">
        <w:rPr>
          <w:rFonts w:ascii="Trebuchet MS" w:hAnsi="Trebuchet MS"/>
          <w:sz w:val="24"/>
          <w:szCs w:val="24"/>
          <w:lang w:eastAsia="cs-CZ"/>
        </w:rPr>
        <w:t>nu, živce a křemene, zpracovává se litím, lisováním nebo vytlačováním a následně se suší, vypaluje a glazuje.</w:t>
      </w:r>
    </w:p>
    <w:p w:rsidR="0024285D" w:rsidRPr="00173E72" w:rsidRDefault="0024285D" w:rsidP="00173E72">
      <w:pPr>
        <w:jc w:val="both"/>
        <w:rPr>
          <w:rFonts w:ascii="Trebuchet MS" w:hAnsi="Trebuchet MS"/>
          <w:color w:val="E36C0A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Porcelán se používá k výrobě elektrických </w:t>
      </w:r>
      <w:r>
        <w:rPr>
          <w:rFonts w:ascii="Trebuchet MS" w:hAnsi="Trebuchet MS"/>
          <w:sz w:val="24"/>
          <w:szCs w:val="24"/>
          <w:lang w:eastAsia="cs-CZ"/>
        </w:rPr>
        <w:t>izolátorů, nádrží v chemickém a </w:t>
      </w:r>
      <w:r w:rsidRPr="00173E72">
        <w:rPr>
          <w:rFonts w:ascii="Trebuchet MS" w:hAnsi="Trebuchet MS"/>
          <w:sz w:val="24"/>
          <w:szCs w:val="24"/>
          <w:lang w:eastAsia="cs-CZ"/>
        </w:rPr>
        <w:t>potravinářském průmyslu.</w:t>
      </w:r>
    </w:p>
    <w:p w:rsidR="0024285D" w:rsidRPr="00173E72" w:rsidRDefault="0024285D" w:rsidP="00173E72">
      <w:pPr>
        <w:tabs>
          <w:tab w:val="center" w:pos="4536"/>
          <w:tab w:val="left" w:pos="5280"/>
        </w:tabs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SKLO</w:t>
      </w:r>
    </w:p>
    <w:p w:rsidR="0024285D" w:rsidRPr="00173E72" w:rsidRDefault="0024285D" w:rsidP="00173E72">
      <w:pPr>
        <w:tabs>
          <w:tab w:val="center" w:pos="4536"/>
          <w:tab w:val="left" w:pos="5280"/>
        </w:tabs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Sklo je tvrdá křehká amorfní hmota, která má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výbornou pevnost v tlaku, malou tepelnou roztažnost, výbornou světelnou propustnost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. Sklo je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zdravotně nezávadné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. Vyrábí </w:t>
      </w:r>
      <w:r>
        <w:rPr>
          <w:rFonts w:ascii="Trebuchet MS" w:hAnsi="Trebuchet MS"/>
          <w:sz w:val="24"/>
          <w:szCs w:val="24"/>
          <w:lang w:eastAsia="cs-CZ"/>
        </w:rPr>
        <w:t xml:space="preserve">se 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tavením 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sklářského kamene (</w:t>
      </w:r>
      <w:r w:rsidRPr="00173E72">
        <w:rPr>
          <w:rFonts w:ascii="Trebuchet MS" w:hAnsi="Trebuchet MS"/>
          <w:sz w:val="24"/>
          <w:szCs w:val="24"/>
          <w:lang w:eastAsia="cs-CZ"/>
        </w:rPr>
        <w:t>křemičitý písek, vápenec, soda, skleněný odpad, přísady ovlivňující vlastnosti skla), zpracovává se foukáním, lisováním, litím.</w:t>
      </w:r>
    </w:p>
    <w:p w:rsidR="0024285D" w:rsidRPr="00173E72" w:rsidRDefault="0024285D" w:rsidP="00173E72">
      <w:pPr>
        <w:tabs>
          <w:tab w:val="center" w:pos="4536"/>
          <w:tab w:val="left" w:pos="5280"/>
        </w:tabs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Sklo se používá jako </w:t>
      </w:r>
      <w:r>
        <w:rPr>
          <w:rFonts w:ascii="Trebuchet MS" w:hAnsi="Trebuchet MS"/>
          <w:sz w:val="24"/>
          <w:szCs w:val="24"/>
          <w:lang w:eastAsia="cs-CZ"/>
        </w:rPr>
        <w:t>konstrukční stavební materiál k</w:t>
      </w:r>
      <w:r w:rsidRPr="00173E72">
        <w:rPr>
          <w:rFonts w:ascii="Trebuchet MS" w:hAnsi="Trebuchet MS"/>
          <w:sz w:val="24"/>
          <w:szCs w:val="24"/>
          <w:lang w:eastAsia="cs-CZ"/>
        </w:rPr>
        <w:t> výrobě nádob, potrubí, armatur, částí strojů a přístrojů v potravinářském, chemickém průmyslu a</w:t>
      </w:r>
      <w:r>
        <w:rPr>
          <w:rFonts w:ascii="Trebuchet MS" w:hAnsi="Trebuchet MS"/>
          <w:sz w:val="24"/>
          <w:szCs w:val="24"/>
          <w:lang w:eastAsia="cs-CZ"/>
        </w:rPr>
        <w:t> </w:t>
      </w:r>
      <w:r w:rsidRPr="00173E72">
        <w:rPr>
          <w:rFonts w:ascii="Trebuchet MS" w:hAnsi="Trebuchet MS"/>
          <w:sz w:val="24"/>
          <w:szCs w:val="24"/>
          <w:lang w:eastAsia="cs-CZ"/>
        </w:rPr>
        <w:t>zdravotnictví. V automobilové</w:t>
      </w:r>
      <w:r>
        <w:rPr>
          <w:rFonts w:ascii="Trebuchet MS" w:hAnsi="Trebuchet MS"/>
          <w:sz w:val="24"/>
          <w:szCs w:val="24"/>
          <w:lang w:eastAsia="cs-CZ"/>
        </w:rPr>
        <w:t>m průmyslu se používají vrstvená či tvrzená bezpečnostní skla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nebo elektricky vo</w:t>
      </w:r>
      <w:r>
        <w:rPr>
          <w:rFonts w:ascii="Trebuchet MS" w:hAnsi="Trebuchet MS"/>
          <w:sz w:val="24"/>
          <w:szCs w:val="24"/>
          <w:lang w:eastAsia="cs-CZ"/>
        </w:rPr>
        <w:t>divá skla nezamrzající. Skleněná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vlákna se používají k výrobě kompozitních materiálů jako matrice fenolformaldehydových, epoxidových pryskyřic.</w:t>
      </w:r>
    </w:p>
    <w:p w:rsidR="0024285D" w:rsidRPr="00173E72" w:rsidRDefault="0024285D" w:rsidP="006669C4">
      <w:pPr>
        <w:pStyle w:val="Odstavecseseznamem"/>
        <w:ind w:left="3552" w:firstLine="696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lastRenderedPageBreak/>
        <w:t>KŮŽE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Kůže je materiál živočišného původu, vyrábí se z usní zvířat, zpracovává se činěním, leštěním, žehlením. Kůže je ve strojírenství č</w:t>
      </w:r>
      <w:r>
        <w:rPr>
          <w:rFonts w:ascii="Trebuchet MS" w:hAnsi="Trebuchet MS"/>
          <w:sz w:val="24"/>
          <w:szCs w:val="24"/>
          <w:lang w:eastAsia="cs-CZ"/>
        </w:rPr>
        <w:t>asto nahrazována plasty, neboť m</w:t>
      </w:r>
      <w:r w:rsidRPr="00173E72">
        <w:rPr>
          <w:rFonts w:ascii="Trebuchet MS" w:hAnsi="Trebuchet MS"/>
          <w:sz w:val="24"/>
          <w:szCs w:val="24"/>
          <w:lang w:eastAsia="cs-CZ"/>
        </w:rPr>
        <w:t>ají podobné vlastnosti, ale stále má své nenahraditelné místo při výrobě řemenů, membrán, leštících desek,</w:t>
      </w:r>
      <w:r>
        <w:rPr>
          <w:rFonts w:ascii="Trebuchet MS" w:hAnsi="Trebuchet MS"/>
          <w:sz w:val="24"/>
          <w:szCs w:val="24"/>
          <w:lang w:eastAsia="cs-CZ"/>
        </w:rPr>
        <w:t xml:space="preserve"> spojkových desek.  Kůže je velm</w:t>
      </w:r>
      <w:r w:rsidRPr="00173E72">
        <w:rPr>
          <w:rFonts w:ascii="Trebuchet MS" w:hAnsi="Trebuchet MS"/>
          <w:sz w:val="24"/>
          <w:szCs w:val="24"/>
          <w:lang w:eastAsia="cs-CZ"/>
        </w:rPr>
        <w:t>i často používanou surovinou v oděvním, obuvnickém a nábytkářském průmyslu.</w:t>
      </w:r>
    </w:p>
    <w:p w:rsidR="0024285D" w:rsidRPr="00173E72" w:rsidRDefault="0024285D" w:rsidP="006669C4">
      <w:pPr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TEXTIL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Textilie se vyrábějí spřádáním, tkaním, plstěním či pletením </w:t>
      </w:r>
      <w:r w:rsidRPr="00173E72">
        <w:rPr>
          <w:rFonts w:ascii="Trebuchet MS" w:hAnsi="Trebuchet MS"/>
          <w:b/>
          <w:sz w:val="24"/>
          <w:szCs w:val="24"/>
          <w:lang w:eastAsia="cs-CZ"/>
        </w:rPr>
        <w:t>organických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nebo </w:t>
      </w:r>
      <w:r w:rsidRPr="00173E72">
        <w:rPr>
          <w:rFonts w:ascii="Trebuchet MS" w:hAnsi="Trebuchet MS"/>
          <w:b/>
          <w:sz w:val="24"/>
          <w:szCs w:val="24"/>
          <w:lang w:eastAsia="cs-CZ"/>
        </w:rPr>
        <w:t>anorganických vláken</w:t>
      </w:r>
      <w:r w:rsidRPr="00173E72"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 Organická vlákna mohou být:</w:t>
      </w:r>
    </w:p>
    <w:p w:rsidR="0024285D" w:rsidRPr="00173E72" w:rsidRDefault="0024285D" w:rsidP="006669C4">
      <w:pPr>
        <w:pStyle w:val="Odstavecseseznamem"/>
        <w:numPr>
          <w:ilvl w:val="0"/>
          <w:numId w:val="24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R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ostlinného původu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– len, konopí, lýko, sisal, juta, kokos</w:t>
      </w:r>
      <w:r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pStyle w:val="Odstavecseseznamem"/>
        <w:numPr>
          <w:ilvl w:val="0"/>
          <w:numId w:val="24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Ž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ivočišného původu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– výměšky housenek, srst zvířat</w:t>
      </w:r>
      <w:r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pStyle w:val="Odstavecseseznamem"/>
        <w:numPr>
          <w:ilvl w:val="0"/>
          <w:numId w:val="24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U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mělá  </w:t>
      </w:r>
      <w:r w:rsidRPr="00173E72">
        <w:rPr>
          <w:rFonts w:ascii="Trebuchet MS" w:hAnsi="Trebuchet MS"/>
          <w:sz w:val="24"/>
          <w:szCs w:val="24"/>
          <w:lang w:eastAsia="cs-CZ"/>
        </w:rPr>
        <w:t>- umělé hedvábí, polyamid</w:t>
      </w:r>
      <w:r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 Mezi anorganická vlákna řadíme azbest, skleněná vlákna a kovová vlákna.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Použití textilií: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P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lsť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(těsnění, filtry, leštící kotouče)</w:t>
      </w:r>
      <w:r>
        <w:rPr>
          <w:rFonts w:ascii="Trebuchet MS" w:hAnsi="Trebuchet MS"/>
          <w:sz w:val="24"/>
          <w:szCs w:val="24"/>
          <w:lang w:eastAsia="cs-CZ"/>
        </w:rPr>
        <w:t>, vyrábí se ze srsti zvířat.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K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ord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(používá se při výrobě pneumatik, řemenů)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vyrábí se z hedvábí nebo bavlny.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F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>iltrační tkaniny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(filtry pro chemický a potravinářský průmysl)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vyráb</w:t>
      </w:r>
      <w:r>
        <w:rPr>
          <w:rFonts w:ascii="Trebuchet MS" w:hAnsi="Trebuchet MS"/>
          <w:sz w:val="24"/>
          <w:szCs w:val="24"/>
          <w:lang w:eastAsia="cs-CZ"/>
        </w:rPr>
        <w:t>í se ze lnu, bavlny, konopí, PA.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Š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ňůry a lana </w:t>
      </w:r>
      <w:r w:rsidRPr="00173E72">
        <w:rPr>
          <w:rFonts w:ascii="Trebuchet MS" w:hAnsi="Trebuchet MS"/>
          <w:sz w:val="24"/>
          <w:szCs w:val="24"/>
          <w:lang w:eastAsia="cs-CZ"/>
        </w:rPr>
        <w:t>(těsnící lana, transportní lana)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vyrábí se z konopí, bavlny, PA, umělého hedvábí</w:t>
      </w:r>
      <w:r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P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lachtoviny </w:t>
      </w:r>
      <w:r w:rsidRPr="00173E72">
        <w:rPr>
          <w:rFonts w:ascii="Trebuchet MS" w:hAnsi="Trebuchet MS"/>
          <w:sz w:val="24"/>
          <w:szCs w:val="24"/>
          <w:lang w:eastAsia="cs-CZ"/>
        </w:rPr>
        <w:t>(plachty nákladních aut, lodní plachty, stany), vyrábí se z konopí, lnu nebo bavlny</w:t>
      </w:r>
      <w:r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pStyle w:val="Odstavecseseznamem"/>
        <w:numPr>
          <w:ilvl w:val="0"/>
          <w:numId w:val="25"/>
        </w:numPr>
        <w:jc w:val="both"/>
        <w:rPr>
          <w:rFonts w:ascii="Trebuchet MS" w:hAnsi="Trebuchet MS"/>
          <w:i/>
          <w:sz w:val="24"/>
          <w:szCs w:val="24"/>
          <w:lang w:eastAsia="cs-CZ"/>
        </w:rPr>
      </w:pPr>
      <w:r>
        <w:rPr>
          <w:rFonts w:ascii="Trebuchet MS" w:hAnsi="Trebuchet MS"/>
          <w:i/>
          <w:sz w:val="24"/>
          <w:szCs w:val="24"/>
          <w:lang w:eastAsia="cs-CZ"/>
        </w:rPr>
        <w:t>O</w:t>
      </w:r>
      <w:r w:rsidRPr="00173E72">
        <w:rPr>
          <w:rFonts w:ascii="Trebuchet MS" w:hAnsi="Trebuchet MS"/>
          <w:i/>
          <w:sz w:val="24"/>
          <w:szCs w:val="24"/>
          <w:lang w:eastAsia="cs-CZ"/>
        </w:rPr>
        <w:t xml:space="preserve">balové tkaniny </w:t>
      </w:r>
      <w:r w:rsidRPr="00173E72">
        <w:rPr>
          <w:rFonts w:ascii="Trebuchet MS" w:hAnsi="Trebuchet MS"/>
          <w:sz w:val="24"/>
          <w:szCs w:val="24"/>
          <w:lang w:eastAsia="cs-CZ"/>
        </w:rPr>
        <w:t>(pytle, čalounění)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vyrábí se z juty a konopí.</w:t>
      </w:r>
    </w:p>
    <w:p w:rsidR="0024285D" w:rsidRPr="00173E72" w:rsidRDefault="0024285D" w:rsidP="006669C4">
      <w:pPr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PAPÍR</w:t>
      </w:r>
    </w:p>
    <w:p w:rsidR="0024285D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Papír je materiál organického původů, vyrábí se z </w:t>
      </w:r>
      <w:r>
        <w:rPr>
          <w:rFonts w:ascii="Trebuchet MS" w:hAnsi="Trebuchet MS"/>
          <w:sz w:val="24"/>
          <w:szCs w:val="24"/>
          <w:lang w:eastAsia="cs-CZ"/>
        </w:rPr>
        <w:t>celulózy získané z jehličnatých i listnatých stromů</w:t>
      </w:r>
      <w:r w:rsidRPr="00173E72">
        <w:rPr>
          <w:rFonts w:ascii="Trebuchet MS" w:hAnsi="Trebuchet MS"/>
          <w:sz w:val="24"/>
          <w:szCs w:val="24"/>
          <w:lang w:eastAsia="cs-CZ"/>
        </w:rPr>
        <w:t>, starého papíru, hadrů a textilií. Papír se používá k výrobě krytin, filtračních papírů obalové techniky.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24285D" w:rsidRPr="00173E72" w:rsidRDefault="0024285D" w:rsidP="006669C4">
      <w:pPr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AZBEST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 xml:space="preserve">Azbest jsou křemičitanová pevná a ohebná vlákna, která odolávají teplotám až 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173E72">
        <w:rPr>
          <w:rFonts w:ascii="Trebuchet MS" w:hAnsi="Trebuchet MS"/>
          <w:sz w:val="24"/>
          <w:szCs w:val="24"/>
          <w:lang w:eastAsia="cs-CZ"/>
        </w:rPr>
        <w:t>1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600°C"/>
        </w:smartTagPr>
        <w:r w:rsidRPr="00173E72">
          <w:rPr>
            <w:rFonts w:ascii="Trebuchet MS" w:hAnsi="Trebuchet MS"/>
            <w:sz w:val="24"/>
            <w:szCs w:val="24"/>
            <w:lang w:eastAsia="cs-CZ"/>
          </w:rPr>
          <w:t>600°C</w:t>
        </w:r>
      </w:smartTag>
      <w:r>
        <w:rPr>
          <w:rFonts w:ascii="Trebuchet MS" w:hAnsi="Trebuchet MS"/>
          <w:sz w:val="24"/>
          <w:szCs w:val="24"/>
          <w:lang w:eastAsia="cs-CZ"/>
        </w:rPr>
        <w:t>. V</w:t>
      </w:r>
      <w:r w:rsidRPr="00173E72">
        <w:rPr>
          <w:rFonts w:ascii="Trebuchet MS" w:hAnsi="Trebuchet MS"/>
          <w:sz w:val="24"/>
          <w:szCs w:val="24"/>
          <w:lang w:eastAsia="cs-CZ"/>
        </w:rPr>
        <w:t>lákna se zpracovávají spřádáním na tkaniny, pásy a šňůry. Azbest používáme k výrobě žáruvzdorných oděvů, těsn</w:t>
      </w:r>
      <w:r>
        <w:rPr>
          <w:rFonts w:ascii="Trebuchet MS" w:hAnsi="Trebuchet MS"/>
          <w:sz w:val="24"/>
          <w:szCs w:val="24"/>
          <w:lang w:eastAsia="cs-CZ"/>
        </w:rPr>
        <w:t>ění pro vysoké teploty, brzdových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obložení, krytin</w:t>
      </w:r>
      <w:r w:rsidRPr="00173E72">
        <w:rPr>
          <w:rFonts w:ascii="Trebuchet MS" w:hAnsi="Trebuchet MS"/>
          <w:sz w:val="24"/>
          <w:szCs w:val="24"/>
          <w:lang w:eastAsia="cs-CZ"/>
        </w:rPr>
        <w:t>, instalační</w:t>
      </w:r>
      <w:r>
        <w:rPr>
          <w:rFonts w:ascii="Trebuchet MS" w:hAnsi="Trebuchet MS"/>
          <w:sz w:val="24"/>
          <w:szCs w:val="24"/>
          <w:lang w:eastAsia="cs-CZ"/>
        </w:rPr>
        <w:t xml:space="preserve">ho </w:t>
      </w:r>
      <w:r w:rsidRPr="00173E72">
        <w:rPr>
          <w:rFonts w:ascii="Trebuchet MS" w:hAnsi="Trebuchet MS"/>
          <w:sz w:val="24"/>
          <w:szCs w:val="24"/>
          <w:lang w:eastAsia="cs-CZ"/>
        </w:rPr>
        <w:t>materiál</w:t>
      </w:r>
      <w:r>
        <w:rPr>
          <w:rFonts w:ascii="Trebuchet MS" w:hAnsi="Trebuchet MS"/>
          <w:sz w:val="24"/>
          <w:szCs w:val="24"/>
          <w:lang w:eastAsia="cs-CZ"/>
        </w:rPr>
        <w:t>u</w:t>
      </w:r>
      <w:r w:rsidRPr="00173E72">
        <w:rPr>
          <w:rFonts w:ascii="Trebuchet MS" w:hAnsi="Trebuchet MS"/>
          <w:sz w:val="24"/>
          <w:szCs w:val="24"/>
          <w:lang w:eastAsia="cs-CZ"/>
        </w:rPr>
        <w:t>.</w:t>
      </w:r>
    </w:p>
    <w:p w:rsidR="0024285D" w:rsidRPr="00173E72" w:rsidRDefault="0024285D" w:rsidP="006669C4">
      <w:pPr>
        <w:jc w:val="center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KOREK</w:t>
      </w:r>
    </w:p>
    <w:p w:rsidR="0024285D" w:rsidRPr="00173E72" w:rsidRDefault="0024285D" w:rsidP="006669C4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173E72">
        <w:rPr>
          <w:rFonts w:ascii="Trebuchet MS" w:hAnsi="Trebuchet MS"/>
          <w:sz w:val="24"/>
          <w:szCs w:val="24"/>
          <w:lang w:eastAsia="cs-CZ"/>
        </w:rPr>
        <w:t>Korek je materiál rostlinného původu, vyrábí se z kůry ko</w:t>
      </w:r>
      <w:r>
        <w:rPr>
          <w:rFonts w:ascii="Trebuchet MS" w:hAnsi="Trebuchet MS"/>
          <w:sz w:val="24"/>
          <w:szCs w:val="24"/>
          <w:lang w:eastAsia="cs-CZ"/>
        </w:rPr>
        <w:t>rkového dubu, má výborné tepelné</w:t>
      </w:r>
      <w:r w:rsidRPr="00173E72">
        <w:rPr>
          <w:rFonts w:ascii="Trebuchet MS" w:hAnsi="Trebuchet MS"/>
          <w:sz w:val="24"/>
          <w:szCs w:val="24"/>
          <w:lang w:eastAsia="cs-CZ"/>
        </w:rPr>
        <w:t xml:space="preserve"> a zvukové izolační vlastnosti, tlumí chvění. Výhodou je jeho velmi nízká hustota </w:t>
      </w:r>
      <w:smartTag w:uri="urn:schemas-microsoft-com:office:smarttags" w:element="metricconverter">
        <w:smartTagPr>
          <w:attr w:name="ProductID" w:val="200 kg"/>
        </w:smartTagPr>
        <w:r w:rsidRPr="00173E72">
          <w:rPr>
            <w:rFonts w:ascii="Trebuchet MS" w:hAnsi="Trebuchet MS"/>
            <w:sz w:val="24"/>
            <w:szCs w:val="24"/>
            <w:lang w:eastAsia="cs-CZ"/>
          </w:rPr>
          <w:t>200 kg</w:t>
        </w:r>
      </w:smartTag>
      <w:r w:rsidRPr="00173E72">
        <w:rPr>
          <w:rFonts w:ascii="Trebuchet MS" w:hAnsi="Trebuchet MS"/>
          <w:sz w:val="24"/>
          <w:szCs w:val="24"/>
          <w:lang w:eastAsia="cs-CZ"/>
        </w:rPr>
        <w:t xml:space="preserve"> m</w:t>
      </w:r>
      <w:r w:rsidRPr="00173E72"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  <w:r w:rsidRPr="00173E72">
        <w:rPr>
          <w:rFonts w:ascii="Trebuchet MS" w:hAnsi="Trebuchet MS"/>
          <w:sz w:val="24"/>
          <w:szCs w:val="24"/>
          <w:lang w:eastAsia="cs-CZ"/>
        </w:rPr>
        <w:t>.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173E72">
        <w:rPr>
          <w:rFonts w:ascii="Trebuchet MS" w:hAnsi="Trebuchet MS"/>
          <w:sz w:val="24"/>
          <w:szCs w:val="24"/>
          <w:lang w:eastAsia="cs-CZ"/>
        </w:rPr>
        <w:t>Korek se používá k výrobě izolací, těsnění, zátek, krytin.</w:t>
      </w:r>
    </w:p>
    <w:p w:rsidR="0024285D" w:rsidRDefault="0024285D" w:rsidP="006669C4">
      <w:pPr>
        <w:rPr>
          <w:rFonts w:ascii="Trebuchet MS" w:hAnsi="Trebuchet MS"/>
          <w:lang w:eastAsia="cs-CZ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Pracovní list</w:t>
      </w:r>
    </w:p>
    <w:p w:rsidR="0024285D" w:rsidRDefault="0024285D" w:rsidP="006669C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Ostatní nekovové materiály</w:t>
      </w:r>
    </w:p>
    <w:p w:rsidR="0024285D" w:rsidRDefault="0024285D" w:rsidP="006669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24285D" w:rsidRDefault="0024285D" w:rsidP="006669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Vyberte tři nepravdivá tvrzení: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Azbest používáme k výrobě žáruvzdorných oděvů.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Dřevo má větší hustotu než voda.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Sklo je houževnatý materiál.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Technický porcelán je výborný elektroizolant.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Azbestová vlákna jsou anorganického původu.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Kůže se používá k výrobě řemenů.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Dřevo má schopnost tlumit rázy a vibrace.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Sklo se může zpracovávat foukáním, lisováním a litím.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Těsnící lana se mohou vyrábět z konopí.</w:t>
      </w:r>
    </w:p>
    <w:p w:rsidR="0024285D" w:rsidRDefault="0024285D" w:rsidP="006669C4">
      <w:pPr>
        <w:pStyle w:val="Odstavecseseznamem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Na mechanické vlastnosti dřeva nemá orientace vláken vliv.</w:t>
      </w:r>
    </w:p>
    <w:p w:rsidR="0024285D" w:rsidRDefault="0024285D" w:rsidP="006669C4">
      <w:pPr>
        <w:rPr>
          <w:rFonts w:ascii="Trebuchet MS" w:hAnsi="Trebuchet MS"/>
          <w:sz w:val="24"/>
          <w:szCs w:val="24"/>
        </w:rPr>
      </w:pPr>
    </w:p>
    <w:p w:rsidR="0024285D" w:rsidRDefault="0024285D" w:rsidP="006669C4">
      <w:pPr>
        <w:rPr>
          <w:rFonts w:ascii="Trebuchet MS" w:hAnsi="Trebuchet MS"/>
          <w:sz w:val="24"/>
          <w:szCs w:val="24"/>
        </w:rPr>
      </w:pPr>
    </w:p>
    <w:p w:rsidR="0024285D" w:rsidRDefault="0024285D" w:rsidP="006669C4">
      <w:pPr>
        <w:rPr>
          <w:rFonts w:ascii="Trebuchet MS" w:hAnsi="Trebuchet MS"/>
          <w:sz w:val="24"/>
          <w:szCs w:val="24"/>
        </w:rPr>
      </w:pPr>
    </w:p>
    <w:p w:rsidR="0024285D" w:rsidRDefault="0024285D" w:rsidP="003A2E61">
      <w:pPr>
        <w:ind w:left="360" w:firstLine="708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  <w:lang w:eastAsia="cs-CZ"/>
        </w:rPr>
        <w:lastRenderedPageBreak/>
        <w:t>Test</w:t>
      </w:r>
    </w:p>
    <w:p w:rsidR="0024285D" w:rsidRDefault="0024285D" w:rsidP="003A2E61">
      <w:pPr>
        <w:ind w:left="708" w:firstLine="708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Nekovové materiály</w:t>
      </w:r>
    </w:p>
    <w:p w:rsidR="0024285D" w:rsidRDefault="0024285D" w:rsidP="006669C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Materiál náchylný k hnilobě je:</w:t>
      </w:r>
    </w:p>
    <w:p w:rsidR="0024285D" w:rsidRDefault="0024285D" w:rsidP="006669C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azbest</w:t>
      </w:r>
    </w:p>
    <w:p w:rsidR="0024285D" w:rsidRDefault="0024285D" w:rsidP="006669C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dřevo</w:t>
      </w:r>
    </w:p>
    <w:p w:rsidR="0024285D" w:rsidRDefault="0024285D" w:rsidP="006669C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sklo</w:t>
      </w:r>
    </w:p>
    <w:p w:rsidR="0024285D" w:rsidRDefault="0024285D" w:rsidP="006669C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 kaolínu se vyrábí:</w:t>
      </w:r>
    </w:p>
    <w:p w:rsidR="0024285D" w:rsidRDefault="0024285D" w:rsidP="006669C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technický porcelán</w:t>
      </w:r>
    </w:p>
    <w:p w:rsidR="0024285D" w:rsidRDefault="0024285D" w:rsidP="006669C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sklo</w:t>
      </w:r>
    </w:p>
    <w:p w:rsidR="0024285D" w:rsidRDefault="0024285D" w:rsidP="006669C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azbest</w:t>
      </w:r>
    </w:p>
    <w:p w:rsidR="0024285D" w:rsidRDefault="0024285D" w:rsidP="006669C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Žáruvzdorné obleky se vyrábí z:</w:t>
      </w:r>
    </w:p>
    <w:p w:rsidR="0024285D" w:rsidRDefault="0024285D" w:rsidP="006669C4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azbestu</w:t>
      </w:r>
    </w:p>
    <w:p w:rsidR="0024285D" w:rsidRDefault="0024285D" w:rsidP="006669C4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polyamidu</w:t>
      </w:r>
    </w:p>
    <w:p w:rsidR="0024285D" w:rsidRPr="008064C4" w:rsidRDefault="0024285D" w:rsidP="006669C4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</w:t>
      </w:r>
      <w:r w:rsidRPr="008064C4">
        <w:rPr>
          <w:rFonts w:ascii="Trebuchet MS" w:hAnsi="Trebuchet MS"/>
          <w:sz w:val="24"/>
          <w:szCs w:val="24"/>
          <w:lang w:eastAsia="cs-CZ"/>
        </w:rPr>
        <w:t>onopí</w:t>
      </w:r>
    </w:p>
    <w:p w:rsidR="0024285D" w:rsidRDefault="0024285D" w:rsidP="006669C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Nejnižší hustotu má:</w:t>
      </w:r>
    </w:p>
    <w:p w:rsidR="0024285D" w:rsidRDefault="0024285D" w:rsidP="006669C4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voda</w:t>
      </w:r>
    </w:p>
    <w:p w:rsidR="0024285D" w:rsidRDefault="0024285D" w:rsidP="006669C4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dřevo</w:t>
      </w:r>
    </w:p>
    <w:p w:rsidR="0024285D" w:rsidRPr="006B7679" w:rsidRDefault="0024285D" w:rsidP="006669C4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</w:t>
      </w:r>
      <w:r w:rsidRPr="006B7679">
        <w:rPr>
          <w:rFonts w:ascii="Trebuchet MS" w:hAnsi="Trebuchet MS"/>
          <w:sz w:val="24"/>
          <w:szCs w:val="24"/>
          <w:lang w:eastAsia="cs-CZ"/>
        </w:rPr>
        <w:t>orek</w:t>
      </w:r>
    </w:p>
    <w:p w:rsidR="0024285D" w:rsidRDefault="0024285D" w:rsidP="006669C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Kožené řemeny se nahrazují řemeny z:</w:t>
      </w:r>
    </w:p>
    <w:p w:rsidR="0024285D" w:rsidRDefault="0024285D" w:rsidP="006669C4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bavlny</w:t>
      </w:r>
    </w:p>
    <w:p w:rsidR="0024285D" w:rsidRDefault="0024285D" w:rsidP="006669C4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polyamidu</w:t>
      </w:r>
    </w:p>
    <w:p w:rsidR="0024285D" w:rsidRPr="006B7679" w:rsidRDefault="0024285D" w:rsidP="006669C4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azbestu</w:t>
      </w:r>
    </w:p>
    <w:p w:rsidR="0024285D" w:rsidRDefault="0024285D" w:rsidP="006669C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6669C4">
      <w:pPr>
        <w:rPr>
          <w:rFonts w:ascii="Trebuchet MS" w:hAnsi="Trebuchet MS"/>
          <w:sz w:val="24"/>
          <w:szCs w:val="24"/>
          <w:lang w:eastAsia="cs-CZ"/>
        </w:rPr>
      </w:pPr>
    </w:p>
    <w:p w:rsidR="0024285D" w:rsidRDefault="0024285D" w:rsidP="00173E72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24285D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5D" w:rsidRDefault="0024285D" w:rsidP="00141D13">
      <w:pPr>
        <w:spacing w:after="0" w:line="240" w:lineRule="auto"/>
      </w:pPr>
      <w:r>
        <w:separator/>
      </w:r>
    </w:p>
  </w:endnote>
  <w:endnote w:type="continuationSeparator" w:id="0">
    <w:p w:rsidR="0024285D" w:rsidRDefault="0024285D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5D" w:rsidRPr="00966D23" w:rsidRDefault="0024285D" w:rsidP="003A2E61">
    <w:pPr>
      <w:pStyle w:val="Zpat"/>
      <w:rPr>
        <w:rFonts w:ascii="Trebuchet MS" w:hAnsi="Trebuchet MS"/>
      </w:rPr>
    </w:pPr>
    <w:r>
      <w:rPr>
        <w:rFonts w:ascii="Trebuchet MS" w:hAnsi="Trebuchet MS"/>
      </w:rPr>
      <w:t>VY_3</w:t>
    </w:r>
    <w:r w:rsidRPr="00966D23">
      <w:rPr>
        <w:rFonts w:ascii="Trebuchet MS" w:hAnsi="Trebuchet MS"/>
      </w:rPr>
      <w:t>2_INOVACE_</w:t>
    </w:r>
    <w:r>
      <w:rPr>
        <w:rFonts w:ascii="Trebuchet MS" w:hAnsi="Trebuchet MS"/>
      </w:rPr>
      <w:t>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1_13</w:t>
    </w:r>
    <w:r w:rsidRPr="00966D23">
      <w:rPr>
        <w:rFonts w:ascii="Trebuchet MS" w:hAnsi="Trebuchet MS"/>
      </w:rPr>
      <w:t xml:space="preserve">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72A15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          „EU Peníze školám“</w:t>
    </w:r>
  </w:p>
  <w:p w:rsidR="0024285D" w:rsidRDefault="0024285D" w:rsidP="003A2E61">
    <w:pPr>
      <w:pStyle w:val="Zpat"/>
    </w:pPr>
  </w:p>
  <w:p w:rsidR="0024285D" w:rsidRDefault="0024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5D" w:rsidRDefault="0024285D" w:rsidP="00141D13">
      <w:pPr>
        <w:spacing w:after="0" w:line="240" w:lineRule="auto"/>
      </w:pPr>
      <w:r>
        <w:separator/>
      </w:r>
    </w:p>
  </w:footnote>
  <w:footnote w:type="continuationSeparator" w:id="0">
    <w:p w:rsidR="0024285D" w:rsidRDefault="0024285D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5D" w:rsidRDefault="00272A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24285D" w:rsidRDefault="002428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CC182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13C70"/>
    <w:multiLevelType w:val="hybridMultilevel"/>
    <w:tmpl w:val="8708CAC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6A43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66BA8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FE20FE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07DCD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DA63E1"/>
    <w:multiLevelType w:val="hybridMultilevel"/>
    <w:tmpl w:val="D3644EA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E5B36"/>
    <w:multiLevelType w:val="hybridMultilevel"/>
    <w:tmpl w:val="17FA4CD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B0D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56DA2"/>
    <w:multiLevelType w:val="hybridMultilevel"/>
    <w:tmpl w:val="469E7C5A"/>
    <w:lvl w:ilvl="0" w:tplc="6614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1D766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C057E"/>
    <w:multiLevelType w:val="hybridMultilevel"/>
    <w:tmpl w:val="F1E817C2"/>
    <w:lvl w:ilvl="0" w:tplc="EC76219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4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3F34"/>
    <w:rsid w:val="000D7D6F"/>
    <w:rsid w:val="000E0E09"/>
    <w:rsid w:val="000F0E39"/>
    <w:rsid w:val="000F7AE4"/>
    <w:rsid w:val="00101E43"/>
    <w:rsid w:val="0010504F"/>
    <w:rsid w:val="0010568D"/>
    <w:rsid w:val="00106C38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3E72"/>
    <w:rsid w:val="00175870"/>
    <w:rsid w:val="00175C0C"/>
    <w:rsid w:val="001912DB"/>
    <w:rsid w:val="001925BB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3757"/>
    <w:rsid w:val="001F118B"/>
    <w:rsid w:val="001F3FD6"/>
    <w:rsid w:val="001F40A1"/>
    <w:rsid w:val="00202454"/>
    <w:rsid w:val="00205991"/>
    <w:rsid w:val="00212D86"/>
    <w:rsid w:val="00212F59"/>
    <w:rsid w:val="00223D8D"/>
    <w:rsid w:val="00226412"/>
    <w:rsid w:val="002265A5"/>
    <w:rsid w:val="00227A6E"/>
    <w:rsid w:val="00232225"/>
    <w:rsid w:val="00232412"/>
    <w:rsid w:val="00232F1D"/>
    <w:rsid w:val="002356EC"/>
    <w:rsid w:val="0024093F"/>
    <w:rsid w:val="00240F6D"/>
    <w:rsid w:val="0024285D"/>
    <w:rsid w:val="002429BC"/>
    <w:rsid w:val="00245D10"/>
    <w:rsid w:val="0024778D"/>
    <w:rsid w:val="002502A7"/>
    <w:rsid w:val="0025342B"/>
    <w:rsid w:val="00260060"/>
    <w:rsid w:val="00272292"/>
    <w:rsid w:val="00272A15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2F6B66"/>
    <w:rsid w:val="0030656A"/>
    <w:rsid w:val="003129F1"/>
    <w:rsid w:val="00313976"/>
    <w:rsid w:val="00315B12"/>
    <w:rsid w:val="00317988"/>
    <w:rsid w:val="00322B89"/>
    <w:rsid w:val="00322E8F"/>
    <w:rsid w:val="00324186"/>
    <w:rsid w:val="00330074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2E61"/>
    <w:rsid w:val="003A4B6C"/>
    <w:rsid w:val="003B2550"/>
    <w:rsid w:val="003C1C8C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5EC8"/>
    <w:rsid w:val="004C6008"/>
    <w:rsid w:val="004D1FB9"/>
    <w:rsid w:val="004D489A"/>
    <w:rsid w:val="004D50A9"/>
    <w:rsid w:val="004D7762"/>
    <w:rsid w:val="004E2645"/>
    <w:rsid w:val="004E28ED"/>
    <w:rsid w:val="004E32E0"/>
    <w:rsid w:val="004E33C6"/>
    <w:rsid w:val="004E694F"/>
    <w:rsid w:val="004F0159"/>
    <w:rsid w:val="004F5083"/>
    <w:rsid w:val="004F6620"/>
    <w:rsid w:val="005000D2"/>
    <w:rsid w:val="00503A7D"/>
    <w:rsid w:val="00507FBD"/>
    <w:rsid w:val="005132FB"/>
    <w:rsid w:val="0051335D"/>
    <w:rsid w:val="00516351"/>
    <w:rsid w:val="00520323"/>
    <w:rsid w:val="0053172F"/>
    <w:rsid w:val="00533B95"/>
    <w:rsid w:val="00544262"/>
    <w:rsid w:val="00550911"/>
    <w:rsid w:val="00551F39"/>
    <w:rsid w:val="005636E8"/>
    <w:rsid w:val="005656E7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1C8"/>
    <w:rsid w:val="005D2F46"/>
    <w:rsid w:val="005D4484"/>
    <w:rsid w:val="005D4EA3"/>
    <w:rsid w:val="005D5F7E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40F1"/>
    <w:rsid w:val="00656BFA"/>
    <w:rsid w:val="006669C4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B7679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F27C4"/>
    <w:rsid w:val="007F2A56"/>
    <w:rsid w:val="007F45B3"/>
    <w:rsid w:val="007F460B"/>
    <w:rsid w:val="007F6A82"/>
    <w:rsid w:val="0080178A"/>
    <w:rsid w:val="00803E47"/>
    <w:rsid w:val="008042A0"/>
    <w:rsid w:val="008064C4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972A4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1CD9"/>
    <w:rsid w:val="008C576F"/>
    <w:rsid w:val="008D7F4A"/>
    <w:rsid w:val="008E0544"/>
    <w:rsid w:val="008E1B63"/>
    <w:rsid w:val="008E3AC3"/>
    <w:rsid w:val="008E5A31"/>
    <w:rsid w:val="008E5F0C"/>
    <w:rsid w:val="008E724E"/>
    <w:rsid w:val="008F1701"/>
    <w:rsid w:val="00904E25"/>
    <w:rsid w:val="00905E8C"/>
    <w:rsid w:val="00907D10"/>
    <w:rsid w:val="00913461"/>
    <w:rsid w:val="009203F6"/>
    <w:rsid w:val="00922F68"/>
    <w:rsid w:val="00925D58"/>
    <w:rsid w:val="009358D2"/>
    <w:rsid w:val="0093617B"/>
    <w:rsid w:val="0093725E"/>
    <w:rsid w:val="00942225"/>
    <w:rsid w:val="00942812"/>
    <w:rsid w:val="00943441"/>
    <w:rsid w:val="00943CC7"/>
    <w:rsid w:val="00943F51"/>
    <w:rsid w:val="00945D42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2ED"/>
    <w:rsid w:val="00AF5637"/>
    <w:rsid w:val="00AF775F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2382"/>
    <w:rsid w:val="00CF6123"/>
    <w:rsid w:val="00CF7B17"/>
    <w:rsid w:val="00D05543"/>
    <w:rsid w:val="00D12147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D082E"/>
    <w:rsid w:val="00DD2214"/>
    <w:rsid w:val="00DD384E"/>
    <w:rsid w:val="00DD4182"/>
    <w:rsid w:val="00DE0365"/>
    <w:rsid w:val="00DE0849"/>
    <w:rsid w:val="00DF092A"/>
    <w:rsid w:val="00E009B2"/>
    <w:rsid w:val="00E01DA4"/>
    <w:rsid w:val="00E04DED"/>
    <w:rsid w:val="00E2156C"/>
    <w:rsid w:val="00E33079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07DA3"/>
    <w:rsid w:val="00F17A20"/>
    <w:rsid w:val="00F2274A"/>
    <w:rsid w:val="00F25F9D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19F6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52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87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9</cp:revision>
  <cp:lastPrinted>2012-09-12T07:32:00Z</cp:lastPrinted>
  <dcterms:created xsi:type="dcterms:W3CDTF">2012-10-23T16:07:00Z</dcterms:created>
  <dcterms:modified xsi:type="dcterms:W3CDTF">2013-05-03T11:07:00Z</dcterms:modified>
</cp:coreProperties>
</file>